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12896C55"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08513D">
        <w:rPr>
          <w:rFonts w:ascii="Times New Roman" w:eastAsiaTheme="minorHAnsi" w:hAnsi="Times New Roman"/>
          <w:b/>
          <w:bCs/>
          <w:sz w:val="24"/>
          <w:szCs w:val="28"/>
          <w:lang w:val="en-US"/>
        </w:rPr>
        <w:t>10</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08513D">
        <w:rPr>
          <w:rFonts w:ascii="Times New Roman" w:eastAsiaTheme="minorHAnsi" w:hAnsi="Times New Roman"/>
          <w:b/>
          <w:bCs/>
          <w:sz w:val="24"/>
          <w:szCs w:val="24"/>
          <w:lang w:val="en-US"/>
        </w:rPr>
        <w:t xml:space="preserve">      </w:t>
      </w:r>
      <w:r w:rsidR="00802545" w:rsidRPr="00802545">
        <w:rPr>
          <w:rFonts w:ascii="Times New Roman" w:eastAsiaTheme="minorHAnsi" w:hAnsi="Times New Roman"/>
          <w:b/>
          <w:bCs/>
          <w:sz w:val="24"/>
          <w:szCs w:val="24"/>
          <w:lang w:val="en-US"/>
        </w:rPr>
        <w:t>R1-2207263</w:t>
      </w:r>
    </w:p>
    <w:p w14:paraId="421A1909" w14:textId="2BBA98AF" w:rsidR="003346F0" w:rsidRDefault="0091643C"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1643C">
        <w:rPr>
          <w:rFonts w:ascii="Times New Roman" w:eastAsiaTheme="minorHAnsi" w:hAnsi="Times New Roman"/>
          <w:b/>
          <w:bCs/>
          <w:sz w:val="24"/>
          <w:szCs w:val="28"/>
          <w:lang w:val="en-US"/>
        </w:rPr>
        <w:t>Toulouse, France</w:t>
      </w:r>
      <w:r w:rsidR="009D2E3B" w:rsidRPr="009D2E3B">
        <w:rPr>
          <w:rFonts w:ascii="Times New Roman" w:eastAsiaTheme="minorHAnsi" w:hAnsi="Times New Roman"/>
          <w:b/>
          <w:bCs/>
          <w:sz w:val="24"/>
          <w:szCs w:val="28"/>
          <w:lang w:val="en-US"/>
        </w:rPr>
        <w:t xml:space="preserve">, </w:t>
      </w:r>
      <w:r w:rsidR="0008513D">
        <w:rPr>
          <w:rFonts w:ascii="Times New Roman" w:eastAsiaTheme="minorHAnsi" w:hAnsi="Times New Roman"/>
          <w:b/>
          <w:bCs/>
          <w:sz w:val="24"/>
          <w:szCs w:val="28"/>
          <w:lang w:val="en-US"/>
        </w:rPr>
        <w:t>Aug</w:t>
      </w:r>
      <w:r w:rsidR="00555D49" w:rsidRPr="00555D49">
        <w:rPr>
          <w:rFonts w:ascii="Times New Roman" w:eastAsiaTheme="minorHAnsi" w:hAnsi="Times New Roman"/>
          <w:b/>
          <w:bCs/>
          <w:sz w:val="24"/>
          <w:szCs w:val="28"/>
          <w:lang w:val="en-US"/>
        </w:rPr>
        <w:t xml:space="preserve"> </w:t>
      </w:r>
      <w:r w:rsidR="0008513D">
        <w:rPr>
          <w:rFonts w:ascii="Times New Roman" w:eastAsiaTheme="minorHAnsi" w:hAnsi="Times New Roman"/>
          <w:b/>
          <w:bCs/>
          <w:sz w:val="24"/>
          <w:szCs w:val="28"/>
          <w:lang w:val="en-US"/>
        </w:rPr>
        <w:t>22</w:t>
      </w:r>
      <w:r w:rsidR="007057CA">
        <w:rPr>
          <w:rFonts w:ascii="Times New Roman" w:eastAsiaTheme="minorHAnsi" w:hAnsi="Times New Roman"/>
          <w:b/>
          <w:bCs/>
          <w:sz w:val="24"/>
          <w:szCs w:val="28"/>
          <w:lang w:val="en-US"/>
        </w:rPr>
        <w:t xml:space="preserve"> </w:t>
      </w:r>
      <w:r w:rsidR="00555D49" w:rsidRPr="00555D49">
        <w:rPr>
          <w:rFonts w:ascii="Times New Roman" w:eastAsiaTheme="minorHAnsi" w:hAnsi="Times New Roman"/>
          <w:b/>
          <w:bCs/>
          <w:sz w:val="24"/>
          <w:szCs w:val="28"/>
          <w:lang w:val="en-US"/>
        </w:rPr>
        <w:t xml:space="preserve">– </w:t>
      </w:r>
      <w:r w:rsidR="0008513D">
        <w:rPr>
          <w:rFonts w:ascii="Times New Roman" w:eastAsiaTheme="minorHAnsi" w:hAnsi="Times New Roman"/>
          <w:b/>
          <w:bCs/>
          <w:sz w:val="24"/>
          <w:szCs w:val="28"/>
          <w:lang w:val="en-US"/>
        </w:rPr>
        <w:t>Aug</w:t>
      </w:r>
      <w:r w:rsidR="00555D49" w:rsidRPr="00555D49">
        <w:rPr>
          <w:rFonts w:ascii="Times New Roman" w:eastAsiaTheme="minorHAnsi" w:hAnsi="Times New Roman"/>
          <w:b/>
          <w:bCs/>
          <w:sz w:val="24"/>
          <w:szCs w:val="28"/>
          <w:lang w:val="en-US"/>
        </w:rPr>
        <w:t xml:space="preserve"> </w:t>
      </w:r>
      <w:r w:rsidR="00DF6EB8">
        <w:rPr>
          <w:rFonts w:ascii="Times New Roman" w:eastAsiaTheme="minorHAnsi" w:hAnsi="Times New Roman"/>
          <w:b/>
          <w:bCs/>
          <w:sz w:val="24"/>
          <w:szCs w:val="28"/>
          <w:lang w:val="en-US"/>
        </w:rPr>
        <w:t>2</w:t>
      </w:r>
      <w:r w:rsidR="00E862E2">
        <w:rPr>
          <w:rFonts w:ascii="Times New Roman" w:eastAsiaTheme="minorHAnsi" w:hAnsi="Times New Roman"/>
          <w:b/>
          <w:bCs/>
          <w:sz w:val="24"/>
          <w:szCs w:val="28"/>
          <w:lang w:val="en-US"/>
        </w:rPr>
        <w:t>6</w:t>
      </w:r>
      <w:r w:rsidR="00555D49" w:rsidRPr="00555D49">
        <w:rPr>
          <w:rFonts w:ascii="Times New Roman" w:eastAsiaTheme="minorHAnsi" w:hAnsi="Times New Roman"/>
          <w:b/>
          <w:bCs/>
          <w:sz w:val="24"/>
          <w:szCs w:val="28"/>
          <w:lang w:val="en-US"/>
        </w:rPr>
        <w:t>, 202</w:t>
      </w:r>
      <w:r w:rsidR="0008513D">
        <w:rPr>
          <w:rFonts w:ascii="Times New Roman" w:eastAsiaTheme="minorHAnsi" w:hAnsi="Times New Roman"/>
          <w:b/>
          <w:bCs/>
          <w:sz w:val="24"/>
          <w:szCs w:val="28"/>
          <w:lang w:val="en-US"/>
        </w:rPr>
        <w:t>6</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39B7F5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324B7" w:rsidRPr="00F35041">
        <w:rPr>
          <w:rFonts w:ascii="Times New Roman" w:hAnsi="Times New Roman"/>
          <w:b/>
          <w:bCs/>
          <w:sz w:val="22"/>
          <w:szCs w:val="22"/>
          <w:lang w:val="en-US"/>
        </w:rPr>
        <w:t>9.11</w:t>
      </w:r>
      <w:r w:rsidR="00F35041" w:rsidRPr="00F35041">
        <w:rPr>
          <w:rFonts w:ascii="Times New Roman" w:hAnsi="Times New Roman"/>
          <w:b/>
          <w:bCs/>
          <w:sz w:val="22"/>
          <w:szCs w:val="22"/>
          <w:lang w:val="en-US"/>
        </w:rPr>
        <w:t>.</w:t>
      </w:r>
      <w:r w:rsidR="00826C9B">
        <w:rPr>
          <w:rFonts w:ascii="Times New Roman" w:hAnsi="Times New Roman"/>
          <w:b/>
          <w:bCs/>
          <w:sz w:val="22"/>
          <w:szCs w:val="22"/>
          <w:lang w:val="en-US"/>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115D5D3C"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EF6EE8" w:rsidRPr="00EF6EE8">
        <w:rPr>
          <w:rFonts w:cs="Times New Roman"/>
          <w:b/>
          <w:bCs/>
        </w:rPr>
        <w:t xml:space="preserve">Discussion on </w:t>
      </w:r>
      <w:r w:rsidR="0008513D" w:rsidRPr="0008513D">
        <w:rPr>
          <w:rFonts w:cs="Times New Roman"/>
          <w:b/>
          <w:bCs/>
        </w:rPr>
        <w:t>XR specific power saving techniques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3169D63C" w:rsidR="003346F0" w:rsidRDefault="000B190D" w:rsidP="000B190D">
      <w:pPr>
        <w:pStyle w:val="Heading1"/>
        <w:tabs>
          <w:tab w:val="num" w:pos="432"/>
        </w:tabs>
        <w:ind w:left="432" w:hanging="432"/>
      </w:pPr>
      <w:bookmarkStart w:id="0" w:name="_Ref513464071"/>
      <w:r>
        <w:t>1</w:t>
      </w:r>
      <w:r>
        <w:tab/>
      </w:r>
      <w:r w:rsidR="003346F0" w:rsidRPr="00146444">
        <w:t>Introduction</w:t>
      </w:r>
      <w:bookmarkEnd w:id="0"/>
    </w:p>
    <w:p w14:paraId="4A67B7BB" w14:textId="03D1E7DB" w:rsidR="00D225BE" w:rsidRDefault="00D225BE" w:rsidP="00D225BE">
      <w:pPr>
        <w:spacing w:after="120"/>
      </w:pPr>
      <w:r w:rsidRPr="00BF26F1">
        <w:t>In RAN</w:t>
      </w:r>
      <w:r>
        <w:t>1</w:t>
      </w:r>
      <w:r w:rsidRPr="00BF26F1">
        <w:t>#</w:t>
      </w:r>
      <w:r>
        <w:t>109e</w:t>
      </w:r>
      <w:r w:rsidRPr="00BF26F1">
        <w:t xml:space="preserve">, </w:t>
      </w:r>
      <w:r w:rsidRPr="008F7935">
        <w:t xml:space="preserve">the following agreements were made on </w:t>
      </w:r>
      <w:r>
        <w:t>power saving techniques related to CDRX and PDCCH monitoring</w:t>
      </w:r>
      <w:r w:rsidR="00BD09E9">
        <w:t xml:space="preserve"> enhancemen</w:t>
      </w:r>
      <w:r w:rsidR="00BD09E9" w:rsidRPr="00F96457">
        <w:t>ts</w:t>
      </w:r>
      <w:r w:rsidRPr="00F96457">
        <w:t xml:space="preserve"> [1]:</w:t>
      </w:r>
    </w:p>
    <w:tbl>
      <w:tblPr>
        <w:tblStyle w:val="TableGrid"/>
        <w:tblW w:w="0" w:type="auto"/>
        <w:tblLook w:val="04A0" w:firstRow="1" w:lastRow="0" w:firstColumn="1" w:lastColumn="0" w:noHBand="0" w:noVBand="1"/>
      </w:tblPr>
      <w:tblGrid>
        <w:gridCol w:w="9350"/>
      </w:tblGrid>
      <w:tr w:rsidR="00D225BE" w14:paraId="20475054" w14:textId="77777777" w:rsidTr="00CF5B74">
        <w:tc>
          <w:tcPr>
            <w:tcW w:w="9350" w:type="dxa"/>
          </w:tcPr>
          <w:p w14:paraId="08005CB9" w14:textId="77777777" w:rsidR="00D225BE" w:rsidRPr="00FB1318" w:rsidRDefault="00D225BE" w:rsidP="00CF5B74">
            <w:pPr>
              <w:rPr>
                <w:rFonts w:eastAsia="SimSun" w:cs="Times New Roman"/>
                <w:b/>
                <w:bCs/>
                <w:sz w:val="20"/>
                <w:szCs w:val="20"/>
                <w:highlight w:val="green"/>
              </w:rPr>
            </w:pPr>
            <w:r w:rsidRPr="00FB1318">
              <w:rPr>
                <w:rFonts w:eastAsia="SimSun" w:cs="Times New Roman"/>
                <w:b/>
                <w:bCs/>
                <w:sz w:val="20"/>
                <w:szCs w:val="20"/>
                <w:highlight w:val="green"/>
              </w:rPr>
              <w:t>Agreement</w:t>
            </w:r>
          </w:p>
          <w:p w14:paraId="10F1EC3E" w14:textId="77777777" w:rsidR="00D225BE" w:rsidRPr="00FB1318" w:rsidRDefault="00D225BE" w:rsidP="00CF5B74">
            <w:pPr>
              <w:rPr>
                <w:rFonts w:cs="Times New Roman"/>
                <w:bCs/>
                <w:sz w:val="20"/>
                <w:szCs w:val="20"/>
              </w:rPr>
            </w:pPr>
            <w:r w:rsidRPr="00FB1318">
              <w:rPr>
                <w:rFonts w:cs="Times New Roman"/>
                <w:bCs/>
                <w:sz w:val="20"/>
                <w:szCs w:val="20"/>
              </w:rPr>
              <w:t>For power saving study of Rel-18 XR SI, CDRX enhancements to evaluate in this study item are to be selected from the following:</w:t>
            </w:r>
          </w:p>
          <w:p w14:paraId="2C00C17E" w14:textId="77777777" w:rsidR="00D225BE" w:rsidRPr="00310064" w:rsidRDefault="00D225BE">
            <w:pPr>
              <w:pStyle w:val="ListParagraph"/>
              <w:numPr>
                <w:ilvl w:val="0"/>
                <w:numId w:val="5"/>
              </w:numPr>
              <w:overflowPunct w:val="0"/>
              <w:autoSpaceDE w:val="0"/>
              <w:autoSpaceDN w:val="0"/>
              <w:adjustRightInd w:val="0"/>
              <w:contextualSpacing/>
              <w:jc w:val="left"/>
              <w:textAlignment w:val="baseline"/>
              <w:rPr>
                <w:rFonts w:cs="Times New Roman"/>
                <w:sz w:val="20"/>
                <w:szCs w:val="20"/>
              </w:rPr>
            </w:pPr>
            <w:r w:rsidRPr="00310064">
              <w:rPr>
                <w:rFonts w:cs="Times New Roman"/>
                <w:bCs/>
                <w:sz w:val="20"/>
                <w:szCs w:val="20"/>
              </w:rPr>
              <w:t>High priority Issue 1-1</w:t>
            </w:r>
            <w:r w:rsidRPr="00310064">
              <w:rPr>
                <w:rFonts w:cs="Times New Roman"/>
                <w:sz w:val="20"/>
                <w:szCs w:val="20"/>
              </w:rPr>
              <w:t>: Alignment between CDRX and XR traffic for resolving the mismatch between CDRX cycle and XR traffic periodicity for each flow</w:t>
            </w:r>
          </w:p>
          <w:p w14:paraId="340BD6BE" w14:textId="77777777" w:rsidR="00D225BE" w:rsidRPr="00310064" w:rsidRDefault="00D225BE">
            <w:pPr>
              <w:pStyle w:val="ListParagraph"/>
              <w:numPr>
                <w:ilvl w:val="0"/>
                <w:numId w:val="5"/>
              </w:numPr>
              <w:overflowPunct w:val="0"/>
              <w:autoSpaceDE w:val="0"/>
              <w:autoSpaceDN w:val="0"/>
              <w:adjustRightInd w:val="0"/>
              <w:contextualSpacing/>
              <w:jc w:val="left"/>
              <w:textAlignment w:val="baseline"/>
              <w:rPr>
                <w:rFonts w:cs="Times New Roman"/>
                <w:sz w:val="20"/>
                <w:szCs w:val="20"/>
              </w:rPr>
            </w:pPr>
            <w:r w:rsidRPr="00310064">
              <w:rPr>
                <w:rFonts w:cs="Times New Roman"/>
                <w:bCs/>
                <w:sz w:val="20"/>
                <w:szCs w:val="20"/>
              </w:rPr>
              <w:t>High priority Issue 1-2</w:t>
            </w:r>
            <w:r w:rsidRPr="00310064">
              <w:rPr>
                <w:rFonts w:cs="Times New Roman"/>
                <w:sz w:val="20"/>
                <w:szCs w:val="20"/>
              </w:rPr>
              <w:t>: C-DRX enhancements to handle jitter</w:t>
            </w:r>
          </w:p>
          <w:p w14:paraId="4539F3F1" w14:textId="77777777" w:rsidR="00D225BE" w:rsidRPr="00310064" w:rsidRDefault="00D225BE">
            <w:pPr>
              <w:pStyle w:val="ListParagraph"/>
              <w:numPr>
                <w:ilvl w:val="0"/>
                <w:numId w:val="5"/>
              </w:numPr>
              <w:overflowPunct w:val="0"/>
              <w:autoSpaceDE w:val="0"/>
              <w:autoSpaceDN w:val="0"/>
              <w:adjustRightInd w:val="0"/>
              <w:contextualSpacing/>
              <w:jc w:val="left"/>
              <w:textAlignment w:val="baseline"/>
              <w:rPr>
                <w:rFonts w:cs="Times New Roman"/>
                <w:sz w:val="20"/>
                <w:szCs w:val="20"/>
              </w:rPr>
            </w:pPr>
            <w:r w:rsidRPr="00310064">
              <w:rPr>
                <w:rFonts w:cs="Times New Roman"/>
                <w:bCs/>
                <w:sz w:val="20"/>
                <w:szCs w:val="20"/>
              </w:rPr>
              <w:t>Medium priority Issue 1-3</w:t>
            </w:r>
            <w:r w:rsidRPr="00310064">
              <w:rPr>
                <w:rFonts w:cs="Times New Roman"/>
                <w:sz w:val="20"/>
                <w:szCs w:val="20"/>
              </w:rPr>
              <w:t xml:space="preserve">: CDRX enhancements for multiple XR traffic flows </w:t>
            </w:r>
            <w:r w:rsidRPr="00310064">
              <w:rPr>
                <w:rFonts w:cs="Times New Roman"/>
                <w:sz w:val="20"/>
                <w:szCs w:val="20"/>
                <w:lang w:val="fr-FR"/>
              </w:rPr>
              <w:t>[Note 2]</w:t>
            </w:r>
          </w:p>
          <w:p w14:paraId="5B5031E0" w14:textId="77777777" w:rsidR="00D225BE" w:rsidRPr="00FB1318" w:rsidRDefault="00D225BE">
            <w:pPr>
              <w:pStyle w:val="ListParagraph"/>
              <w:numPr>
                <w:ilvl w:val="0"/>
                <w:numId w:val="5"/>
              </w:numPr>
              <w:overflowPunct w:val="0"/>
              <w:autoSpaceDE w:val="0"/>
              <w:autoSpaceDN w:val="0"/>
              <w:adjustRightInd w:val="0"/>
              <w:contextualSpacing/>
              <w:jc w:val="left"/>
              <w:textAlignment w:val="baseline"/>
              <w:rPr>
                <w:rFonts w:cs="Times New Roman"/>
                <w:sz w:val="20"/>
                <w:szCs w:val="20"/>
              </w:rPr>
            </w:pPr>
            <w:r w:rsidRPr="00FB1318">
              <w:rPr>
                <w:rFonts w:cs="Times New Roman"/>
                <w:bCs/>
                <w:sz w:val="20"/>
                <w:szCs w:val="20"/>
              </w:rPr>
              <w:t>Low priority Issue 1-4:</w:t>
            </w:r>
            <w:r w:rsidRPr="00FB1318">
              <w:rPr>
                <w:rFonts w:cs="Times New Roman"/>
                <w:sz w:val="20"/>
                <w:szCs w:val="20"/>
              </w:rPr>
              <w:t xml:space="preserve"> CDRX enhancements to adjust to variable burst sizes and frame rate</w:t>
            </w:r>
          </w:p>
          <w:p w14:paraId="2E964999" w14:textId="77777777" w:rsidR="00D225BE" w:rsidRPr="00FB1318" w:rsidRDefault="00D225BE">
            <w:pPr>
              <w:pStyle w:val="ListParagraph"/>
              <w:numPr>
                <w:ilvl w:val="1"/>
                <w:numId w:val="5"/>
              </w:numPr>
              <w:overflowPunct w:val="0"/>
              <w:autoSpaceDE w:val="0"/>
              <w:autoSpaceDN w:val="0"/>
              <w:adjustRightInd w:val="0"/>
              <w:contextualSpacing/>
              <w:jc w:val="left"/>
              <w:textAlignment w:val="baseline"/>
              <w:rPr>
                <w:rFonts w:cs="Times New Roman"/>
                <w:sz w:val="20"/>
                <w:szCs w:val="20"/>
              </w:rPr>
            </w:pPr>
            <w:r w:rsidRPr="00FB1318">
              <w:rPr>
                <w:rFonts w:cs="Times New Roman"/>
                <w:bCs/>
                <w:sz w:val="20"/>
                <w:szCs w:val="20"/>
              </w:rPr>
              <w:t xml:space="preserve">Note: Some companies think the adjustment for </w:t>
            </w:r>
            <w:r w:rsidRPr="00FB1318">
              <w:rPr>
                <w:rFonts w:cs="Times New Roman"/>
                <w:sz w:val="20"/>
                <w:szCs w:val="20"/>
              </w:rPr>
              <w:t>variable burst sizes</w:t>
            </w:r>
            <w:r w:rsidRPr="00FB1318">
              <w:rPr>
                <w:rFonts w:cs="Times New Roman"/>
                <w:bCs/>
                <w:sz w:val="20"/>
                <w:szCs w:val="20"/>
              </w:rPr>
              <w:t xml:space="preserve"> can be realized by existing spec already</w:t>
            </w:r>
          </w:p>
          <w:p w14:paraId="569249A6" w14:textId="77777777" w:rsidR="00D225BE" w:rsidRPr="00FB1318" w:rsidRDefault="00D225BE">
            <w:pPr>
              <w:pStyle w:val="ListParagraph"/>
              <w:numPr>
                <w:ilvl w:val="0"/>
                <w:numId w:val="5"/>
              </w:numPr>
              <w:overflowPunct w:val="0"/>
              <w:autoSpaceDE w:val="0"/>
              <w:autoSpaceDN w:val="0"/>
              <w:adjustRightInd w:val="0"/>
              <w:contextualSpacing/>
              <w:jc w:val="left"/>
              <w:textAlignment w:val="baseline"/>
              <w:rPr>
                <w:rFonts w:cs="Times New Roman"/>
                <w:sz w:val="20"/>
                <w:szCs w:val="20"/>
              </w:rPr>
            </w:pPr>
            <w:r w:rsidRPr="00FB1318">
              <w:rPr>
                <w:rFonts w:cs="Times New Roman"/>
                <w:bCs/>
                <w:sz w:val="20"/>
                <w:szCs w:val="20"/>
              </w:rPr>
              <w:t>Low priority Issue 1-5</w:t>
            </w:r>
            <w:r w:rsidRPr="00FB1318">
              <w:rPr>
                <w:rFonts w:cs="Times New Roman"/>
                <w:sz w:val="20"/>
                <w:szCs w:val="20"/>
              </w:rPr>
              <w:t xml:space="preserve">: low latency handling </w:t>
            </w:r>
          </w:p>
          <w:p w14:paraId="452041B1" w14:textId="77777777" w:rsidR="00D225BE" w:rsidRPr="00FB1318" w:rsidRDefault="00D225BE">
            <w:pPr>
              <w:pStyle w:val="ListParagraph"/>
              <w:numPr>
                <w:ilvl w:val="0"/>
                <w:numId w:val="5"/>
              </w:numPr>
              <w:overflowPunct w:val="0"/>
              <w:autoSpaceDE w:val="0"/>
              <w:autoSpaceDN w:val="0"/>
              <w:adjustRightInd w:val="0"/>
              <w:contextualSpacing/>
              <w:jc w:val="left"/>
              <w:textAlignment w:val="baseline"/>
              <w:rPr>
                <w:rFonts w:cs="Times New Roman"/>
                <w:sz w:val="20"/>
                <w:szCs w:val="20"/>
              </w:rPr>
            </w:pPr>
            <w:r w:rsidRPr="00FB1318">
              <w:rPr>
                <w:rFonts w:cs="Times New Roman"/>
                <w:bCs/>
                <w:sz w:val="20"/>
                <w:szCs w:val="20"/>
              </w:rPr>
              <w:t>Low priority Issue 1-6</w:t>
            </w:r>
            <w:r w:rsidRPr="00FB1318">
              <w:rPr>
                <w:rFonts w:cs="Times New Roman"/>
                <w:sz w:val="20"/>
                <w:szCs w:val="20"/>
              </w:rPr>
              <w:t>: SFN wraparound mismatch (if handled in RAN1)</w:t>
            </w:r>
          </w:p>
          <w:p w14:paraId="0184FBB8" w14:textId="77777777" w:rsidR="00D225BE" w:rsidRPr="00FB1318" w:rsidRDefault="00D225BE" w:rsidP="00CF5B74">
            <w:pPr>
              <w:rPr>
                <w:rFonts w:cs="Times New Roman"/>
                <w:bCs/>
                <w:sz w:val="20"/>
                <w:szCs w:val="20"/>
              </w:rPr>
            </w:pPr>
            <w:r w:rsidRPr="00FB1318">
              <w:rPr>
                <w:rFonts w:cs="Times New Roman"/>
                <w:bCs/>
                <w:sz w:val="20"/>
                <w:szCs w:val="20"/>
              </w:rPr>
              <w:t>FFS: how the solutions or the combination of the solutions can handle all the identified issues.</w:t>
            </w:r>
          </w:p>
          <w:p w14:paraId="65B98235" w14:textId="77777777" w:rsidR="00D225BE" w:rsidRPr="00FB1318" w:rsidRDefault="00D225BE" w:rsidP="00CF5B74">
            <w:pPr>
              <w:rPr>
                <w:rFonts w:cs="Times New Roman"/>
                <w:bCs/>
                <w:sz w:val="20"/>
                <w:szCs w:val="20"/>
              </w:rPr>
            </w:pPr>
            <w:r w:rsidRPr="00FB1318">
              <w:rPr>
                <w:rFonts w:cs="Times New Roman"/>
                <w:bCs/>
                <w:sz w:val="20"/>
                <w:szCs w:val="20"/>
              </w:rPr>
              <w:t>Note 1: Other considerations are not precluded</w:t>
            </w:r>
          </w:p>
          <w:p w14:paraId="18C50639" w14:textId="77777777" w:rsidR="00D225BE" w:rsidRPr="00FB1318" w:rsidRDefault="00D225BE" w:rsidP="00CF5B74">
            <w:pPr>
              <w:rPr>
                <w:rFonts w:cs="Times New Roman"/>
                <w:bCs/>
                <w:sz w:val="20"/>
                <w:szCs w:val="20"/>
              </w:rPr>
            </w:pPr>
            <w:r w:rsidRPr="00FB1318">
              <w:rPr>
                <w:rFonts w:cs="Times New Roman"/>
                <w:bCs/>
                <w:sz w:val="20"/>
                <w:szCs w:val="20"/>
              </w:rPr>
              <w:t>Note 2: It can also be adopted for addressing issue 1-1</w:t>
            </w:r>
          </w:p>
          <w:p w14:paraId="598C64EA" w14:textId="77777777" w:rsidR="00D225BE" w:rsidRPr="00FB1318" w:rsidRDefault="00D225BE" w:rsidP="00CF5B74">
            <w:pPr>
              <w:rPr>
                <w:rFonts w:cs="Times New Roman"/>
                <w:bCs/>
                <w:sz w:val="20"/>
                <w:szCs w:val="20"/>
              </w:rPr>
            </w:pPr>
            <w:r w:rsidRPr="00FB1318">
              <w:rPr>
                <w:rFonts w:cs="Times New Roman"/>
                <w:bCs/>
                <w:sz w:val="20"/>
                <w:szCs w:val="20"/>
              </w:rPr>
              <w:t>Note 3: Companies are encouraged to clarify or provide more details of the proposed solutions, for addressing concerns from the group.</w:t>
            </w:r>
          </w:p>
          <w:p w14:paraId="7A08454A" w14:textId="77777777" w:rsidR="00D225BE" w:rsidRPr="00FB1318" w:rsidRDefault="00D225BE" w:rsidP="00CF5B74">
            <w:pPr>
              <w:rPr>
                <w:rFonts w:cs="Times New Roman"/>
                <w:sz w:val="20"/>
                <w:szCs w:val="20"/>
              </w:rPr>
            </w:pPr>
            <w:r w:rsidRPr="00FB1318">
              <w:rPr>
                <w:rFonts w:cs="Times New Roman"/>
                <w:sz w:val="20"/>
                <w:szCs w:val="20"/>
              </w:rPr>
              <w:t>Additional details can be found in R1-2205411.</w:t>
            </w:r>
          </w:p>
          <w:p w14:paraId="2A571162" w14:textId="77777777" w:rsidR="00D225BE" w:rsidRPr="00FB1318" w:rsidRDefault="00D225BE" w:rsidP="00CF5B74">
            <w:pPr>
              <w:rPr>
                <w:rFonts w:cs="Times New Roman"/>
                <w:sz w:val="20"/>
                <w:szCs w:val="20"/>
                <w:lang w:eastAsia="x-none"/>
              </w:rPr>
            </w:pPr>
          </w:p>
          <w:p w14:paraId="6942ACD9" w14:textId="77777777" w:rsidR="00D225BE" w:rsidRPr="00FB1318" w:rsidRDefault="00D225BE" w:rsidP="00CF5B74">
            <w:pPr>
              <w:rPr>
                <w:rFonts w:eastAsia="SimSun" w:cs="Times New Roman"/>
                <w:b/>
                <w:bCs/>
                <w:sz w:val="20"/>
                <w:szCs w:val="20"/>
                <w:highlight w:val="green"/>
              </w:rPr>
            </w:pPr>
            <w:r w:rsidRPr="00FB1318">
              <w:rPr>
                <w:rFonts w:eastAsia="SimSun" w:cs="Times New Roman"/>
                <w:b/>
                <w:bCs/>
                <w:sz w:val="20"/>
                <w:szCs w:val="20"/>
                <w:highlight w:val="green"/>
              </w:rPr>
              <w:t>Agreement</w:t>
            </w:r>
          </w:p>
          <w:p w14:paraId="3DEDEF47" w14:textId="77777777" w:rsidR="00D225BE" w:rsidRPr="00FB1318" w:rsidRDefault="00D225BE" w:rsidP="00CF5B74">
            <w:pPr>
              <w:rPr>
                <w:rFonts w:cs="Times New Roman"/>
                <w:sz w:val="20"/>
                <w:szCs w:val="20"/>
              </w:rPr>
            </w:pPr>
            <w:r w:rsidRPr="00FB1318">
              <w:rPr>
                <w:rFonts w:cs="Times New Roman"/>
                <w:bCs/>
                <w:sz w:val="20"/>
                <w:szCs w:val="20"/>
              </w:rPr>
              <w:t>For power saving study of Rel-18 XR SI, PDCCH monitoring enhancements to evaluate in this study item are to be selected from the following</w:t>
            </w:r>
          </w:p>
          <w:p w14:paraId="6C014697" w14:textId="77777777" w:rsidR="00D225BE" w:rsidRPr="00FB1318" w:rsidRDefault="00D225BE">
            <w:pPr>
              <w:pStyle w:val="ListParagraph"/>
              <w:numPr>
                <w:ilvl w:val="0"/>
                <w:numId w:val="6"/>
              </w:numPr>
              <w:overflowPunct w:val="0"/>
              <w:autoSpaceDE w:val="0"/>
              <w:autoSpaceDN w:val="0"/>
              <w:adjustRightInd w:val="0"/>
              <w:contextualSpacing/>
              <w:jc w:val="left"/>
              <w:textAlignment w:val="baseline"/>
              <w:rPr>
                <w:rFonts w:cs="Times New Roman"/>
                <w:bCs/>
                <w:sz w:val="20"/>
                <w:szCs w:val="20"/>
              </w:rPr>
            </w:pPr>
            <w:r w:rsidRPr="00FB1318">
              <w:rPr>
                <w:rFonts w:cs="Times New Roman"/>
                <w:sz w:val="20"/>
                <w:szCs w:val="20"/>
              </w:rPr>
              <w:t xml:space="preserve">Low priority Issue 2-1: Alignment between PDCCH monitoring and XR traffic to resolve the mismatch between PDCCH monitoring periodicity and XR traffic periodicity. </w:t>
            </w:r>
          </w:p>
          <w:p w14:paraId="07FDF9DB" w14:textId="77777777" w:rsidR="00D225BE" w:rsidRPr="00FB1318" w:rsidRDefault="00D225BE">
            <w:pPr>
              <w:pStyle w:val="ListParagraph"/>
              <w:numPr>
                <w:ilvl w:val="1"/>
                <w:numId w:val="6"/>
              </w:numPr>
              <w:overflowPunct w:val="0"/>
              <w:autoSpaceDE w:val="0"/>
              <w:autoSpaceDN w:val="0"/>
              <w:adjustRightInd w:val="0"/>
              <w:contextualSpacing/>
              <w:jc w:val="left"/>
              <w:textAlignment w:val="baseline"/>
              <w:rPr>
                <w:rFonts w:cs="Times New Roman"/>
                <w:bCs/>
                <w:sz w:val="20"/>
                <w:szCs w:val="20"/>
              </w:rPr>
            </w:pPr>
            <w:r w:rsidRPr="00FB1318">
              <w:rPr>
                <w:rFonts w:cs="Times New Roman"/>
                <w:sz w:val="20"/>
                <w:szCs w:val="20"/>
              </w:rPr>
              <w:t>Note: some companies think Rel-17 PDCCH monitoring adaptation can solve issue 2-1 or achieve similar intended outcome</w:t>
            </w:r>
          </w:p>
          <w:p w14:paraId="356708B9" w14:textId="77777777" w:rsidR="00D225BE" w:rsidRPr="00FB1318" w:rsidRDefault="00D225BE">
            <w:pPr>
              <w:pStyle w:val="ListParagraph"/>
              <w:numPr>
                <w:ilvl w:val="1"/>
                <w:numId w:val="6"/>
              </w:numPr>
              <w:overflowPunct w:val="0"/>
              <w:autoSpaceDE w:val="0"/>
              <w:autoSpaceDN w:val="0"/>
              <w:adjustRightInd w:val="0"/>
              <w:contextualSpacing/>
              <w:jc w:val="left"/>
              <w:textAlignment w:val="baseline"/>
              <w:rPr>
                <w:rFonts w:cs="Times New Roman"/>
                <w:bCs/>
                <w:sz w:val="20"/>
                <w:szCs w:val="20"/>
              </w:rPr>
            </w:pPr>
            <w:r w:rsidRPr="00FB1318">
              <w:rPr>
                <w:rFonts w:cs="Times New Roman"/>
                <w:sz w:val="20"/>
                <w:szCs w:val="20"/>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4CC66398" w14:textId="77777777" w:rsidR="00D225BE" w:rsidRPr="00FB1318" w:rsidRDefault="00D225BE">
            <w:pPr>
              <w:pStyle w:val="ListParagraph"/>
              <w:numPr>
                <w:ilvl w:val="0"/>
                <w:numId w:val="6"/>
              </w:numPr>
              <w:overflowPunct w:val="0"/>
              <w:autoSpaceDE w:val="0"/>
              <w:autoSpaceDN w:val="0"/>
              <w:adjustRightInd w:val="0"/>
              <w:contextualSpacing/>
              <w:jc w:val="left"/>
              <w:textAlignment w:val="baseline"/>
              <w:rPr>
                <w:rFonts w:cs="Times New Roman"/>
                <w:sz w:val="20"/>
                <w:szCs w:val="20"/>
              </w:rPr>
            </w:pPr>
            <w:r w:rsidRPr="00FB1318">
              <w:rPr>
                <w:rFonts w:cs="Times New Roman"/>
                <w:sz w:val="20"/>
                <w:szCs w:val="20"/>
              </w:rPr>
              <w:t xml:space="preserve">Low priority Issue 2-2: XR-dedicated PDCCH monitoring window to supplement CDRX for multi-flow traffic. </w:t>
            </w:r>
          </w:p>
          <w:p w14:paraId="71E79582" w14:textId="77777777" w:rsidR="00D225BE" w:rsidRPr="00FB1318" w:rsidRDefault="00D225BE">
            <w:pPr>
              <w:pStyle w:val="ListParagraph"/>
              <w:numPr>
                <w:ilvl w:val="1"/>
                <w:numId w:val="6"/>
              </w:numPr>
              <w:overflowPunct w:val="0"/>
              <w:autoSpaceDE w:val="0"/>
              <w:autoSpaceDN w:val="0"/>
              <w:adjustRightInd w:val="0"/>
              <w:contextualSpacing/>
              <w:jc w:val="left"/>
              <w:textAlignment w:val="baseline"/>
              <w:rPr>
                <w:rFonts w:cs="Times New Roman"/>
                <w:sz w:val="20"/>
                <w:szCs w:val="20"/>
              </w:rPr>
            </w:pPr>
            <w:r w:rsidRPr="00FB1318">
              <w:rPr>
                <w:rFonts w:cs="Times New Roman"/>
                <w:sz w:val="20"/>
                <w:szCs w:val="20"/>
              </w:rPr>
              <w:t>Note: some companies think Rel-17 PDCCH monitoring adaptation can solve issue 2-2 or achieve similar intended outcome</w:t>
            </w:r>
          </w:p>
          <w:p w14:paraId="5C5F8D84" w14:textId="77777777" w:rsidR="00D225BE" w:rsidRPr="00FB1318" w:rsidRDefault="00D225BE">
            <w:pPr>
              <w:pStyle w:val="ListParagraph"/>
              <w:numPr>
                <w:ilvl w:val="1"/>
                <w:numId w:val="6"/>
              </w:numPr>
              <w:overflowPunct w:val="0"/>
              <w:autoSpaceDE w:val="0"/>
              <w:autoSpaceDN w:val="0"/>
              <w:adjustRightInd w:val="0"/>
              <w:contextualSpacing/>
              <w:jc w:val="left"/>
              <w:textAlignment w:val="baseline"/>
              <w:rPr>
                <w:rFonts w:cs="Times New Roman"/>
                <w:sz w:val="20"/>
                <w:szCs w:val="20"/>
              </w:rPr>
            </w:pPr>
            <w:r w:rsidRPr="00FB1318">
              <w:rPr>
                <w:rFonts w:cs="Times New Roman"/>
                <w:sz w:val="20"/>
                <w:szCs w:val="20"/>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58C4F35E" w14:textId="77777777" w:rsidR="00D225BE" w:rsidRPr="00447E8F" w:rsidRDefault="00D225BE">
            <w:pPr>
              <w:pStyle w:val="ListParagraph"/>
              <w:numPr>
                <w:ilvl w:val="0"/>
                <w:numId w:val="6"/>
              </w:numPr>
              <w:overflowPunct w:val="0"/>
              <w:autoSpaceDE w:val="0"/>
              <w:autoSpaceDN w:val="0"/>
              <w:adjustRightInd w:val="0"/>
              <w:contextualSpacing/>
              <w:jc w:val="left"/>
              <w:textAlignment w:val="baseline"/>
              <w:rPr>
                <w:rFonts w:cs="Times New Roman"/>
                <w:sz w:val="20"/>
                <w:szCs w:val="20"/>
              </w:rPr>
            </w:pPr>
            <w:r w:rsidRPr="00FB1318">
              <w:rPr>
                <w:rFonts w:cs="Times New Roman"/>
                <w:sz w:val="20"/>
                <w:szCs w:val="20"/>
              </w:rPr>
              <w:t xml:space="preserve">High priority Issue 2-3: </w:t>
            </w:r>
            <w:r w:rsidRPr="00447E8F">
              <w:rPr>
                <w:rFonts w:cs="Times New Roman"/>
                <w:sz w:val="20"/>
                <w:szCs w:val="20"/>
              </w:rPr>
              <w:t xml:space="preserve">Enhancements to Rel-17 PDCCH monitoring adaptation. </w:t>
            </w:r>
          </w:p>
          <w:p w14:paraId="16B94500" w14:textId="77777777" w:rsidR="00D225BE" w:rsidRPr="00447E8F" w:rsidRDefault="00D225BE">
            <w:pPr>
              <w:pStyle w:val="ListParagraph"/>
              <w:numPr>
                <w:ilvl w:val="1"/>
                <w:numId w:val="6"/>
              </w:numPr>
              <w:overflowPunct w:val="0"/>
              <w:autoSpaceDE w:val="0"/>
              <w:autoSpaceDN w:val="0"/>
              <w:adjustRightInd w:val="0"/>
              <w:contextualSpacing/>
              <w:jc w:val="left"/>
              <w:textAlignment w:val="baseline"/>
              <w:rPr>
                <w:rFonts w:cs="Times New Roman"/>
                <w:sz w:val="20"/>
                <w:szCs w:val="20"/>
              </w:rPr>
            </w:pPr>
            <w:r w:rsidRPr="00447E8F">
              <w:rPr>
                <w:rFonts w:cs="Times New Roman"/>
                <w:sz w:val="20"/>
                <w:szCs w:val="20"/>
              </w:rPr>
              <w:lastRenderedPageBreak/>
              <w:t>Note: Discussion on some enhancements may depend on the outcome of Rel-17 PDCCH monitoring adaptation maintenance</w:t>
            </w:r>
          </w:p>
          <w:p w14:paraId="5C98E166" w14:textId="77777777" w:rsidR="00D225BE" w:rsidRPr="00447E8F" w:rsidRDefault="00D225BE">
            <w:pPr>
              <w:pStyle w:val="ListParagraph"/>
              <w:numPr>
                <w:ilvl w:val="1"/>
                <w:numId w:val="6"/>
              </w:numPr>
              <w:overflowPunct w:val="0"/>
              <w:autoSpaceDE w:val="0"/>
              <w:autoSpaceDN w:val="0"/>
              <w:adjustRightInd w:val="0"/>
              <w:contextualSpacing/>
              <w:jc w:val="left"/>
              <w:textAlignment w:val="baseline"/>
              <w:rPr>
                <w:rFonts w:cs="Times New Roman"/>
                <w:sz w:val="20"/>
                <w:szCs w:val="20"/>
              </w:rPr>
            </w:pPr>
            <w:r w:rsidRPr="00447E8F">
              <w:rPr>
                <w:rFonts w:cs="Times New Roman"/>
                <w:sz w:val="20"/>
                <w:szCs w:val="20"/>
              </w:rPr>
              <w:t xml:space="preserve">Note: </w:t>
            </w:r>
            <w:r w:rsidRPr="00447E8F">
              <w:rPr>
                <w:rFonts w:eastAsia="DengXian" w:cs="Times New Roman"/>
                <w:sz w:val="20"/>
                <w:szCs w:val="20"/>
                <w:lang w:eastAsia="zh-CN"/>
              </w:rPr>
              <w:t>The study on enhancement to R17 PDCCH monitoring adaptation should focus on the techniques that are used for addressing XR-specific issues, e.g., jitter</w:t>
            </w:r>
          </w:p>
          <w:p w14:paraId="700BDC12" w14:textId="77777777" w:rsidR="00D225BE" w:rsidRPr="00FB1318" w:rsidRDefault="00D225BE" w:rsidP="00CF5B74">
            <w:pPr>
              <w:pStyle w:val="ListParagraph"/>
              <w:ind w:left="0"/>
              <w:rPr>
                <w:rFonts w:cs="Times New Roman"/>
                <w:sz w:val="20"/>
                <w:szCs w:val="20"/>
              </w:rPr>
            </w:pPr>
            <w:r w:rsidRPr="00FB1318">
              <w:rPr>
                <w:rFonts w:cs="Times New Roman"/>
                <w:sz w:val="20"/>
                <w:szCs w:val="20"/>
              </w:rPr>
              <w:t>Note 1: Other considerations are not precluded</w:t>
            </w:r>
          </w:p>
          <w:p w14:paraId="12068C76" w14:textId="77777777" w:rsidR="00D225BE" w:rsidRPr="00FB1318" w:rsidRDefault="00D225BE" w:rsidP="00CF5B74">
            <w:pPr>
              <w:pStyle w:val="ListParagraph"/>
              <w:ind w:left="0"/>
              <w:rPr>
                <w:rFonts w:cs="Times New Roman"/>
                <w:sz w:val="20"/>
                <w:szCs w:val="20"/>
              </w:rPr>
            </w:pPr>
            <w:r w:rsidRPr="00FB1318">
              <w:rPr>
                <w:rFonts w:cs="Times New Roman"/>
                <w:sz w:val="20"/>
                <w:szCs w:val="20"/>
              </w:rPr>
              <w:t xml:space="preserve">Note 2: Companies are encouraged to clarify or provide more details of the proposed solutions, for addressing concerns from the group. </w:t>
            </w:r>
          </w:p>
        </w:tc>
      </w:tr>
    </w:tbl>
    <w:p w14:paraId="6AE1689A" w14:textId="45E31BC8" w:rsidR="00D225BE" w:rsidRPr="008C153E" w:rsidRDefault="00D225BE" w:rsidP="00D225BE">
      <w:pPr>
        <w:spacing w:before="120" w:after="0" w:line="240" w:lineRule="auto"/>
      </w:pPr>
      <w:r>
        <w:lastRenderedPageBreak/>
        <w:t xml:space="preserve">In this contribution, we discuss the potential enhancements and evaluations for power savings for XR </w:t>
      </w:r>
      <w:r w:rsidR="00C73D96">
        <w:t>traffic.</w:t>
      </w:r>
      <w:r>
        <w:t xml:space="preserve"> </w:t>
      </w:r>
    </w:p>
    <w:p w14:paraId="3638E935" w14:textId="73EFFF28" w:rsidR="00D62E24" w:rsidRPr="00D62E24" w:rsidRDefault="000B190D" w:rsidP="00D62E24">
      <w:pPr>
        <w:pStyle w:val="Heading1"/>
        <w:spacing w:after="240"/>
        <w:rPr>
          <w:szCs w:val="32"/>
        </w:rPr>
      </w:pPr>
      <w:r>
        <w:rPr>
          <w:szCs w:val="32"/>
        </w:rPr>
        <w:t>2</w:t>
      </w:r>
      <w:r>
        <w:rPr>
          <w:szCs w:val="32"/>
        </w:rPr>
        <w:tab/>
      </w:r>
      <w:r w:rsidR="007C2A58">
        <w:rPr>
          <w:szCs w:val="32"/>
        </w:rPr>
        <w:t>D</w:t>
      </w:r>
      <w:r w:rsidR="007963FA">
        <w:rPr>
          <w:szCs w:val="32"/>
        </w:rPr>
        <w:t>iscussion</w:t>
      </w:r>
    </w:p>
    <w:p w14:paraId="0FC0637E" w14:textId="6590C17D" w:rsidR="00FB1318" w:rsidRPr="00F96457" w:rsidRDefault="00FB1318" w:rsidP="00FB1318">
      <w:r w:rsidRPr="00E635BD">
        <w:t xml:space="preserve">During Rel-17 </w:t>
      </w:r>
      <w:r w:rsidRPr="00F96457">
        <w:t xml:space="preserve">SI [2], the traffic models for different XR applications (AR, </w:t>
      </w:r>
      <w:proofErr w:type="gramStart"/>
      <w:r w:rsidRPr="00F96457">
        <w:t>VR</w:t>
      </w:r>
      <w:proofErr w:type="gramEnd"/>
      <w:r w:rsidRPr="00F96457">
        <w:t xml:space="preserve"> and cloud gaming) were defined and the power savings evaluations when supporting XR traffic in DL and UL were performed.  </w:t>
      </w:r>
    </w:p>
    <w:p w14:paraId="69A446FD" w14:textId="17308D7B" w:rsidR="00FB1318" w:rsidRPr="00E635BD" w:rsidRDefault="00FB1318" w:rsidP="00FB1318">
      <w:pPr>
        <w:rPr>
          <w:b/>
          <w:bCs/>
        </w:rPr>
      </w:pPr>
      <w:r w:rsidRPr="00F96457">
        <w:t>Given the small device form factor and limited battery capacity, achieving power savings in UE is important when supporting any of the XR applications</w:t>
      </w:r>
      <w:r w:rsidRPr="00F26562">
        <w:t>.</w:t>
      </w:r>
      <w:r>
        <w:t xml:space="preserve"> The typical XR traffic </w:t>
      </w:r>
      <w:r w:rsidR="00A12D84">
        <w:t>patterns</w:t>
      </w:r>
      <w:r>
        <w:t xml:space="preserve"> defined by </w:t>
      </w:r>
      <w:r w:rsidR="0007604C">
        <w:t>non-integer/</w:t>
      </w:r>
      <w:r>
        <w:t xml:space="preserve">high </w:t>
      </w:r>
      <w:r w:rsidRPr="00E635BD">
        <w:t>periodicity, jitter and variable payload sizes allow limited opportunity for operating in low power mode and achieving power savings with legacy techniques (</w:t>
      </w:r>
      <w:proofErr w:type="gramStart"/>
      <w:r w:rsidRPr="00E635BD">
        <w:t>e.g.</w:t>
      </w:r>
      <w:proofErr w:type="gramEnd"/>
      <w:r w:rsidRPr="00E635BD">
        <w:t xml:space="preserve"> </w:t>
      </w:r>
      <w:r w:rsidR="00A12D84">
        <w:t>semi-static</w:t>
      </w:r>
      <w:r w:rsidRPr="00E635BD">
        <w:t xml:space="preserve"> CDRX).</w:t>
      </w:r>
    </w:p>
    <w:p w14:paraId="5E444CDF" w14:textId="20EB1238" w:rsidR="00FB1318" w:rsidRPr="00C8299D" w:rsidRDefault="00FB1318" w:rsidP="00FB1318">
      <w:pPr>
        <w:ind w:left="1699" w:hanging="1699"/>
        <w:rPr>
          <w:rFonts w:cs="Arial"/>
          <w:b/>
        </w:rPr>
      </w:pPr>
      <w:r w:rsidRPr="00E635BD">
        <w:rPr>
          <w:b/>
          <w:bCs/>
        </w:rPr>
        <w:t>Observation 1:</w:t>
      </w:r>
      <w:r w:rsidRPr="00561FEF">
        <w:rPr>
          <w:rFonts w:cs="Arial"/>
          <w:b/>
        </w:rPr>
        <w:tab/>
      </w:r>
      <w:r w:rsidRPr="00C8299D">
        <w:rPr>
          <w:rFonts w:cs="Arial"/>
          <w:bCs/>
        </w:rPr>
        <w:t xml:space="preserve">XR traffic </w:t>
      </w:r>
      <w:r w:rsidR="00A12D84">
        <w:rPr>
          <w:rFonts w:cs="Arial"/>
          <w:bCs/>
        </w:rPr>
        <w:t>patterns</w:t>
      </w:r>
      <w:r w:rsidR="000047FB">
        <w:rPr>
          <w:rFonts w:cs="Arial"/>
          <w:bCs/>
        </w:rPr>
        <w:t xml:space="preserve"> (</w:t>
      </w:r>
      <w:proofErr w:type="gramStart"/>
      <w:r w:rsidR="000047FB">
        <w:rPr>
          <w:rFonts w:cs="Arial"/>
          <w:bCs/>
        </w:rPr>
        <w:t>e.g.</w:t>
      </w:r>
      <w:proofErr w:type="gramEnd"/>
      <w:r w:rsidR="000047FB">
        <w:rPr>
          <w:rFonts w:cs="Arial"/>
          <w:bCs/>
        </w:rPr>
        <w:t xml:space="preserve"> </w:t>
      </w:r>
      <w:r w:rsidRPr="00C8299D">
        <w:rPr>
          <w:rFonts w:cs="Arial"/>
          <w:bCs/>
        </w:rPr>
        <w:t xml:space="preserve">defined by </w:t>
      </w:r>
      <w:r w:rsidR="0007604C">
        <w:rPr>
          <w:rFonts w:cs="Arial"/>
          <w:bCs/>
        </w:rPr>
        <w:t xml:space="preserve">non-integer/high </w:t>
      </w:r>
      <w:r w:rsidRPr="00C8299D">
        <w:rPr>
          <w:rFonts w:cs="Arial"/>
          <w:bCs/>
        </w:rPr>
        <w:t>integer periodicity, jitter, variable data rates and multiple correlated flows</w:t>
      </w:r>
      <w:r w:rsidR="000047FB">
        <w:rPr>
          <w:rFonts w:cs="Arial"/>
          <w:bCs/>
        </w:rPr>
        <w:t>)</w:t>
      </w:r>
      <w:r w:rsidRPr="00C8299D">
        <w:rPr>
          <w:rFonts w:cs="Arial"/>
          <w:bCs/>
        </w:rPr>
        <w:t>, make it extremely challenging for achieving power savings with legacy semi-static techniques</w:t>
      </w:r>
    </w:p>
    <w:p w14:paraId="7D45F59A" w14:textId="56F90ACB" w:rsidR="00FB1318" w:rsidRDefault="00FB1318" w:rsidP="00FB1318">
      <w:r>
        <w:t xml:space="preserve">The </w:t>
      </w:r>
      <w:r w:rsidRPr="00F26562">
        <w:t xml:space="preserve">Rel-17 </w:t>
      </w:r>
      <w:r>
        <w:t xml:space="preserve">evaluations also indicate </w:t>
      </w:r>
      <w:r w:rsidRPr="00F26562">
        <w:t>a tradeoff relation</w:t>
      </w:r>
      <w:r>
        <w:t>ship</w:t>
      </w:r>
      <w:r w:rsidRPr="00F26562">
        <w:t xml:space="preserve"> between power savings gain and capacity achievable. </w:t>
      </w:r>
      <w:r>
        <w:t>This is mainly due to mismatch between the CDRX parameters configured in UE (</w:t>
      </w:r>
      <w:proofErr w:type="gramStart"/>
      <w:r>
        <w:t>e.g.</w:t>
      </w:r>
      <w:proofErr w:type="gramEnd"/>
      <w:r>
        <w:t xml:space="preserve"> cycle duration, ON/active duration) and the supported XR traffic patterns coupled with stringent QoS (e.g. low PDB, high data rate).  </w:t>
      </w:r>
    </w:p>
    <w:p w14:paraId="35A1C8CD" w14:textId="6EA08343" w:rsidR="00C2476A" w:rsidRDefault="001244B0" w:rsidP="008C153E">
      <w:pPr>
        <w:spacing w:after="80"/>
        <w:rPr>
          <w:lang w:val="en-GB" w:eastAsia="zh-CN"/>
        </w:rPr>
      </w:pPr>
      <w:r>
        <w:rPr>
          <w:lang w:eastAsia="zh-CN"/>
        </w:rPr>
        <w:t xml:space="preserve">The discussions in previous RAN1#109e </w:t>
      </w:r>
      <w:r w:rsidRPr="00F96457">
        <w:rPr>
          <w:lang w:eastAsia="zh-CN"/>
        </w:rPr>
        <w:t xml:space="preserve">meeting </w:t>
      </w:r>
      <w:r w:rsidR="00E67FAB" w:rsidRPr="00F96457">
        <w:rPr>
          <w:lang w:eastAsia="zh-CN"/>
        </w:rPr>
        <w:t>[</w:t>
      </w:r>
      <w:r w:rsidR="007E2E9F" w:rsidRPr="00F96457">
        <w:rPr>
          <w:lang w:eastAsia="zh-CN"/>
        </w:rPr>
        <w:t>1</w:t>
      </w:r>
      <w:r w:rsidR="00E67FAB" w:rsidRPr="00F96457">
        <w:rPr>
          <w:lang w:eastAsia="zh-CN"/>
        </w:rPr>
        <w:t xml:space="preserve">] </w:t>
      </w:r>
      <w:r w:rsidRPr="00F96457">
        <w:rPr>
          <w:lang w:eastAsia="zh-CN"/>
        </w:rPr>
        <w:t>inc</w:t>
      </w:r>
      <w:r>
        <w:rPr>
          <w:lang w:eastAsia="zh-CN"/>
        </w:rPr>
        <w:t xml:space="preserve">lude the identification of issues for power savings and potential enhancements related to CDRX and PDCCH monitoring </w:t>
      </w:r>
      <w:r w:rsidR="00E67FAB">
        <w:rPr>
          <w:lang w:eastAsia="zh-CN"/>
        </w:rPr>
        <w:t xml:space="preserve">that can be considered </w:t>
      </w:r>
      <w:r>
        <w:rPr>
          <w:lang w:eastAsia="zh-CN"/>
        </w:rPr>
        <w:t xml:space="preserve">when supporting XR traffic. </w:t>
      </w:r>
      <w:r w:rsidR="00701FA4">
        <w:rPr>
          <w:lang w:val="en-GB" w:eastAsia="zh-CN"/>
        </w:rPr>
        <w:t xml:space="preserve">In this regard, </w:t>
      </w:r>
      <w:r w:rsidR="0067133B">
        <w:rPr>
          <w:lang w:val="en-GB" w:eastAsia="zh-CN"/>
        </w:rPr>
        <w:t xml:space="preserve">whether and </w:t>
      </w:r>
      <w:r w:rsidR="000D5C54">
        <w:rPr>
          <w:lang w:val="en-GB" w:eastAsia="zh-CN"/>
        </w:rPr>
        <w:t xml:space="preserve">how the </w:t>
      </w:r>
      <w:r w:rsidR="00CA6E59">
        <w:rPr>
          <w:lang w:val="en-GB" w:eastAsia="zh-CN"/>
        </w:rPr>
        <w:t>XR</w:t>
      </w:r>
      <w:r w:rsidR="0067133B">
        <w:rPr>
          <w:lang w:val="en-GB" w:eastAsia="zh-CN"/>
        </w:rPr>
        <w:t>-specific</w:t>
      </w:r>
      <w:r w:rsidR="00CA6E59">
        <w:rPr>
          <w:lang w:val="en-GB" w:eastAsia="zh-CN"/>
        </w:rPr>
        <w:t xml:space="preserve"> traffic</w:t>
      </w:r>
      <w:r w:rsidR="0067133B">
        <w:rPr>
          <w:lang w:val="en-GB" w:eastAsia="zh-CN"/>
        </w:rPr>
        <w:t xml:space="preserve"> </w:t>
      </w:r>
      <w:r>
        <w:rPr>
          <w:lang w:val="en-GB" w:eastAsia="zh-CN"/>
        </w:rPr>
        <w:t>patterns</w:t>
      </w:r>
      <w:r w:rsidR="00CA6E59">
        <w:rPr>
          <w:lang w:val="en-GB" w:eastAsia="zh-CN"/>
        </w:rPr>
        <w:t xml:space="preserve"> </w:t>
      </w:r>
      <w:r w:rsidR="000D5C54">
        <w:rPr>
          <w:lang w:val="en-GB" w:eastAsia="zh-CN"/>
        </w:rPr>
        <w:t xml:space="preserve">can be </w:t>
      </w:r>
      <w:r w:rsidR="00CA6E59">
        <w:rPr>
          <w:lang w:val="en-GB" w:eastAsia="zh-CN"/>
        </w:rPr>
        <w:t>accommodated in</w:t>
      </w:r>
      <w:r w:rsidR="00701FA4">
        <w:rPr>
          <w:lang w:val="en-GB" w:eastAsia="zh-CN"/>
        </w:rPr>
        <w:t xml:space="preserve"> any</w:t>
      </w:r>
      <w:r w:rsidR="00CA6E59">
        <w:rPr>
          <w:lang w:val="en-GB" w:eastAsia="zh-CN"/>
        </w:rPr>
        <w:t xml:space="preserve"> </w:t>
      </w:r>
      <w:r w:rsidR="00701FA4">
        <w:rPr>
          <w:lang w:val="en-GB" w:eastAsia="zh-CN"/>
        </w:rPr>
        <w:t xml:space="preserve">of the </w:t>
      </w:r>
      <w:r w:rsidR="00CA6E59">
        <w:rPr>
          <w:lang w:val="en-GB" w:eastAsia="zh-CN"/>
        </w:rPr>
        <w:t>power saving enhancements</w:t>
      </w:r>
      <w:r w:rsidR="0067133B">
        <w:rPr>
          <w:lang w:val="en-GB" w:eastAsia="zh-CN"/>
        </w:rPr>
        <w:t xml:space="preserve"> </w:t>
      </w:r>
      <w:r w:rsidR="006D7244">
        <w:rPr>
          <w:lang w:val="en-GB" w:eastAsia="zh-CN"/>
        </w:rPr>
        <w:t xml:space="preserve">should </w:t>
      </w:r>
      <w:r w:rsidR="00701FA4">
        <w:rPr>
          <w:lang w:val="en-GB" w:eastAsia="zh-CN"/>
        </w:rPr>
        <w:t xml:space="preserve">be </w:t>
      </w:r>
      <w:r w:rsidR="00E67FAB">
        <w:rPr>
          <w:lang w:val="en-GB" w:eastAsia="zh-CN"/>
        </w:rPr>
        <w:t>discussed</w:t>
      </w:r>
      <w:r w:rsidR="00CA6E59">
        <w:rPr>
          <w:lang w:val="en-GB" w:eastAsia="zh-CN"/>
        </w:rPr>
        <w:t xml:space="preserve">. It is </w:t>
      </w:r>
      <w:r w:rsidR="006D7244">
        <w:rPr>
          <w:lang w:val="en-GB" w:eastAsia="zh-CN"/>
        </w:rPr>
        <w:t xml:space="preserve">also </w:t>
      </w:r>
      <w:r w:rsidR="00CA6E59">
        <w:rPr>
          <w:lang w:val="en-GB" w:eastAsia="zh-CN"/>
        </w:rPr>
        <w:t xml:space="preserve">unclear </w:t>
      </w:r>
      <w:r w:rsidR="006D7244">
        <w:rPr>
          <w:lang w:val="en-GB" w:eastAsia="zh-CN"/>
        </w:rPr>
        <w:t xml:space="preserve">the </w:t>
      </w:r>
      <w:r w:rsidR="00CA6E59">
        <w:rPr>
          <w:lang w:val="en-GB" w:eastAsia="zh-CN"/>
        </w:rPr>
        <w:t xml:space="preserve">impact </w:t>
      </w:r>
      <w:r w:rsidR="00447E8F">
        <w:rPr>
          <w:lang w:val="en-GB" w:eastAsia="zh-CN"/>
        </w:rPr>
        <w:t xml:space="preserve">of the power saving schemes with XR-specific enhancements on the power saving gains achievable. </w:t>
      </w:r>
      <w:r w:rsidR="00FC7CAF">
        <w:rPr>
          <w:lang w:val="en-GB" w:eastAsia="zh-CN"/>
        </w:rPr>
        <w:t>In our view, the</w:t>
      </w:r>
      <w:r w:rsidR="00C405F4">
        <w:rPr>
          <w:lang w:val="en-GB" w:eastAsia="zh-CN"/>
        </w:rPr>
        <w:t xml:space="preserve"> </w:t>
      </w:r>
      <w:r w:rsidR="0007604C">
        <w:rPr>
          <w:lang w:val="en-GB" w:eastAsia="zh-CN"/>
        </w:rPr>
        <w:t>main</w:t>
      </w:r>
      <w:r w:rsidR="007A7AA6">
        <w:rPr>
          <w:lang w:val="en-GB" w:eastAsia="zh-CN"/>
        </w:rPr>
        <w:t xml:space="preserve"> </w:t>
      </w:r>
      <w:r w:rsidR="00447E8F">
        <w:rPr>
          <w:lang w:val="en-GB" w:eastAsia="zh-CN"/>
        </w:rPr>
        <w:t xml:space="preserve">XR-specific </w:t>
      </w:r>
      <w:r w:rsidR="00763E48">
        <w:rPr>
          <w:lang w:val="en-GB" w:eastAsia="zh-CN"/>
        </w:rPr>
        <w:t xml:space="preserve">issues related to power savings that should be </w:t>
      </w:r>
      <w:r w:rsidR="00447E8F">
        <w:rPr>
          <w:lang w:val="en-GB" w:eastAsia="zh-CN"/>
        </w:rPr>
        <w:t>investigated</w:t>
      </w:r>
      <w:r w:rsidR="00763E48">
        <w:rPr>
          <w:lang w:val="en-GB" w:eastAsia="zh-CN"/>
        </w:rPr>
        <w:t xml:space="preserve"> are:</w:t>
      </w:r>
    </w:p>
    <w:p w14:paraId="717FBFA8" w14:textId="2E4889D6" w:rsidR="0007604C" w:rsidRPr="0007604C" w:rsidRDefault="0007604C">
      <w:pPr>
        <w:pStyle w:val="ListParagraph"/>
        <w:numPr>
          <w:ilvl w:val="0"/>
          <w:numId w:val="8"/>
        </w:numPr>
        <w:ind w:left="763"/>
        <w:rPr>
          <w:lang w:eastAsia="zh-CN"/>
        </w:rPr>
      </w:pPr>
      <w:r>
        <w:rPr>
          <w:lang w:eastAsia="zh-CN"/>
        </w:rPr>
        <w:t>M</w:t>
      </w:r>
      <w:r w:rsidRPr="0007604C">
        <w:rPr>
          <w:lang w:eastAsia="zh-CN"/>
        </w:rPr>
        <w:t>ismatch between CDRX cycle and XR</w:t>
      </w:r>
      <w:r>
        <w:rPr>
          <w:lang w:eastAsia="zh-CN"/>
        </w:rPr>
        <w:t xml:space="preserve"> traffic</w:t>
      </w:r>
      <w:r w:rsidRPr="0007604C">
        <w:rPr>
          <w:lang w:eastAsia="zh-CN"/>
        </w:rPr>
        <w:t xml:space="preserve"> </w:t>
      </w:r>
      <w:r>
        <w:rPr>
          <w:lang w:eastAsia="zh-CN"/>
        </w:rPr>
        <w:t>pattern</w:t>
      </w:r>
      <w:r w:rsidR="007E2E9F">
        <w:rPr>
          <w:lang w:eastAsia="zh-CN"/>
        </w:rPr>
        <w:t xml:space="preserve"> for each flow</w:t>
      </w:r>
    </w:p>
    <w:p w14:paraId="4CE87CFA" w14:textId="2400571B" w:rsidR="0007604C" w:rsidRPr="0007604C" w:rsidRDefault="005C5648">
      <w:pPr>
        <w:pStyle w:val="ListParagraph"/>
        <w:numPr>
          <w:ilvl w:val="0"/>
          <w:numId w:val="8"/>
        </w:numPr>
        <w:ind w:left="763"/>
        <w:rPr>
          <w:lang w:eastAsia="zh-CN"/>
        </w:rPr>
      </w:pPr>
      <w:r>
        <w:rPr>
          <w:lang w:eastAsia="zh-CN"/>
        </w:rPr>
        <w:t>J</w:t>
      </w:r>
      <w:r w:rsidR="0007604C" w:rsidRPr="0007604C">
        <w:rPr>
          <w:lang w:eastAsia="zh-CN"/>
        </w:rPr>
        <w:t>itter</w:t>
      </w:r>
      <w:r>
        <w:rPr>
          <w:lang w:eastAsia="zh-CN"/>
        </w:rPr>
        <w:t xml:space="preserve"> handling</w:t>
      </w:r>
      <w:r w:rsidR="0007604C" w:rsidRPr="0007604C">
        <w:rPr>
          <w:lang w:eastAsia="zh-CN"/>
        </w:rPr>
        <w:t xml:space="preserve"> </w:t>
      </w:r>
    </w:p>
    <w:p w14:paraId="367A69B7" w14:textId="39585E75" w:rsidR="0040357A" w:rsidRDefault="005C5648">
      <w:pPr>
        <w:pStyle w:val="ListParagraph"/>
        <w:numPr>
          <w:ilvl w:val="0"/>
          <w:numId w:val="8"/>
        </w:numPr>
        <w:spacing w:after="120"/>
        <w:ind w:left="763"/>
        <w:rPr>
          <w:lang w:eastAsia="zh-CN"/>
        </w:rPr>
      </w:pPr>
      <w:r>
        <w:rPr>
          <w:lang w:eastAsia="zh-CN"/>
        </w:rPr>
        <w:t>M</w:t>
      </w:r>
      <w:r w:rsidR="0007604C" w:rsidRPr="0007604C">
        <w:rPr>
          <w:lang w:eastAsia="zh-CN"/>
        </w:rPr>
        <w:t>ultiple XR traffic flow</w:t>
      </w:r>
      <w:r w:rsidR="0007604C">
        <w:rPr>
          <w:lang w:eastAsia="zh-CN"/>
        </w:rPr>
        <w:t>s/patterns</w:t>
      </w:r>
      <w:r>
        <w:rPr>
          <w:lang w:eastAsia="zh-CN"/>
        </w:rPr>
        <w:t xml:space="preserve"> handling</w:t>
      </w:r>
    </w:p>
    <w:p w14:paraId="17E8CCDB" w14:textId="5C8657F8" w:rsidR="0040357A" w:rsidRPr="008C153E" w:rsidRDefault="0040357A" w:rsidP="0040357A">
      <w:pPr>
        <w:spacing w:after="0"/>
        <w:rPr>
          <w:lang w:eastAsia="zh-CN"/>
        </w:rPr>
      </w:pPr>
      <w:bookmarkStart w:id="1" w:name="_Hlk111109105"/>
      <w:r>
        <w:rPr>
          <w:lang w:eastAsia="zh-CN"/>
        </w:rPr>
        <w:t>In the following sections, we discuss the power saving scheme enhancements for addressing the above issues.</w:t>
      </w:r>
      <w:r w:rsidR="006E2B99">
        <w:rPr>
          <w:lang w:eastAsia="zh-CN"/>
        </w:rPr>
        <w:t xml:space="preserve"> We also provide evaluation results showing the performance of the enhancement schemes. </w:t>
      </w:r>
    </w:p>
    <w:bookmarkEnd w:id="1"/>
    <w:p w14:paraId="5C268AE3" w14:textId="591A492E" w:rsidR="00482A1C" w:rsidRPr="008C153E" w:rsidRDefault="000B190D" w:rsidP="008C153E">
      <w:pPr>
        <w:pStyle w:val="Heading1"/>
        <w:spacing w:after="240"/>
        <w:rPr>
          <w:szCs w:val="32"/>
        </w:rPr>
      </w:pPr>
      <w:r>
        <w:rPr>
          <w:szCs w:val="32"/>
        </w:rPr>
        <w:t>3</w:t>
      </w:r>
      <w:r>
        <w:rPr>
          <w:szCs w:val="32"/>
        </w:rPr>
        <w:tab/>
      </w:r>
      <w:r w:rsidR="00482A1C" w:rsidRPr="008C153E">
        <w:rPr>
          <w:szCs w:val="32"/>
        </w:rPr>
        <w:t>CDRX enhancements</w:t>
      </w:r>
    </w:p>
    <w:p w14:paraId="6D03550B" w14:textId="12A0AB0A" w:rsidR="00482A1C" w:rsidRDefault="00482A1C" w:rsidP="00482A1C">
      <w:pPr>
        <w:spacing w:after="120"/>
        <w:rPr>
          <w:lang w:val="en-GB" w:eastAsia="zh-CN"/>
        </w:rPr>
      </w:pPr>
      <w:r>
        <w:rPr>
          <w:lang w:val="en-GB" w:eastAsia="zh-CN"/>
        </w:rPr>
        <w:t xml:space="preserve">As discussed during </w:t>
      </w:r>
      <w:r w:rsidR="003605DE">
        <w:rPr>
          <w:lang w:val="en-GB" w:eastAsia="zh-CN"/>
        </w:rPr>
        <w:t>RAN1#109</w:t>
      </w:r>
      <w:r w:rsidR="00770216">
        <w:rPr>
          <w:lang w:val="en-GB" w:eastAsia="zh-CN"/>
        </w:rPr>
        <w:t xml:space="preserve"> and </w:t>
      </w:r>
      <w:r w:rsidR="003605DE">
        <w:rPr>
          <w:lang w:val="en-GB" w:eastAsia="zh-CN"/>
        </w:rPr>
        <w:t xml:space="preserve">in response to the LS to SA2 </w:t>
      </w:r>
      <w:r w:rsidR="007E2E9F" w:rsidRPr="007E2E9F">
        <w:rPr>
          <w:lang w:val="en-GB" w:eastAsia="zh-CN"/>
        </w:rPr>
        <w:t xml:space="preserve">on UE Power Saving for XR and Media </w:t>
      </w:r>
      <w:r w:rsidR="007E2E9F" w:rsidRPr="00F96457">
        <w:rPr>
          <w:lang w:val="en-GB" w:eastAsia="zh-CN"/>
        </w:rPr>
        <w:t>Services</w:t>
      </w:r>
      <w:r w:rsidR="003605DE" w:rsidRPr="00F96457">
        <w:rPr>
          <w:lang w:val="en-GB" w:eastAsia="zh-CN"/>
        </w:rPr>
        <w:t xml:space="preserve"> [</w:t>
      </w:r>
      <w:r w:rsidR="007E2E9F" w:rsidRPr="00F96457">
        <w:rPr>
          <w:lang w:val="en-GB" w:eastAsia="zh-CN"/>
        </w:rPr>
        <w:t>3</w:t>
      </w:r>
      <w:r w:rsidR="003605DE" w:rsidRPr="00F96457">
        <w:rPr>
          <w:lang w:val="en-GB" w:eastAsia="zh-CN"/>
        </w:rPr>
        <w:t xml:space="preserve">], </w:t>
      </w:r>
      <w:r w:rsidRPr="00F96457">
        <w:rPr>
          <w:lang w:val="en-GB" w:eastAsia="zh-CN"/>
        </w:rPr>
        <w:t xml:space="preserve">XR traffic </w:t>
      </w:r>
      <w:r w:rsidR="00770216" w:rsidRPr="00F96457">
        <w:rPr>
          <w:lang w:val="en-GB" w:eastAsia="zh-CN"/>
        </w:rPr>
        <w:t xml:space="preserve">consists of </w:t>
      </w:r>
      <w:r w:rsidR="003605DE" w:rsidRPr="00F96457">
        <w:rPr>
          <w:lang w:val="en-GB" w:eastAsia="zh-CN"/>
        </w:rPr>
        <w:t>PDU sets which are delivered in</w:t>
      </w:r>
      <w:r w:rsidRPr="00F96457">
        <w:rPr>
          <w:lang w:val="en-GB" w:eastAsia="zh-CN"/>
        </w:rPr>
        <w:t xml:space="preserve"> one or multiple flows. A PDU set, in turn, is compos</w:t>
      </w:r>
      <w:r w:rsidRPr="00482A1C">
        <w:rPr>
          <w:lang w:val="en-GB" w:eastAsia="zh-CN"/>
        </w:rPr>
        <w:t xml:space="preserve">ed of one or </w:t>
      </w:r>
      <w:r w:rsidR="00A93955">
        <w:rPr>
          <w:lang w:val="en-GB" w:eastAsia="zh-CN"/>
        </w:rPr>
        <w:t>multiple</w:t>
      </w:r>
      <w:r w:rsidRPr="00482A1C">
        <w:rPr>
          <w:lang w:val="en-GB" w:eastAsia="zh-CN"/>
        </w:rPr>
        <w:t xml:space="preserve"> PDUs carrying the payload of one unit of information generated at the application level</w:t>
      </w:r>
      <w:r w:rsidR="003605DE">
        <w:rPr>
          <w:lang w:val="en-GB" w:eastAsia="zh-CN"/>
        </w:rPr>
        <w:t xml:space="preserve"> (</w:t>
      </w:r>
      <w:proofErr w:type="gramStart"/>
      <w:r w:rsidR="003605DE">
        <w:rPr>
          <w:lang w:val="en-GB" w:eastAsia="zh-CN"/>
        </w:rPr>
        <w:t>e.g.</w:t>
      </w:r>
      <w:proofErr w:type="gramEnd"/>
      <w:r w:rsidR="003605DE">
        <w:rPr>
          <w:lang w:val="en-GB" w:eastAsia="zh-CN"/>
        </w:rPr>
        <w:t xml:space="preserve"> video frame). T</w:t>
      </w:r>
      <w:r w:rsidR="003605DE" w:rsidRPr="003605DE">
        <w:rPr>
          <w:lang w:val="en-GB" w:eastAsia="zh-CN"/>
        </w:rPr>
        <w:t>he PDU sets may be subject to new QoS requirements</w:t>
      </w:r>
      <w:r w:rsidR="003605DE">
        <w:rPr>
          <w:lang w:val="en-GB" w:eastAsia="zh-CN"/>
        </w:rPr>
        <w:t xml:space="preserve"> such as PDU set delay bound (PSDB)</w:t>
      </w:r>
      <w:r w:rsidR="00770216">
        <w:rPr>
          <w:lang w:val="en-GB" w:eastAsia="zh-CN"/>
        </w:rPr>
        <w:t xml:space="preserve"> and PDU set error rate (PSER)</w:t>
      </w:r>
      <w:r w:rsidR="003605DE" w:rsidRPr="003605DE">
        <w:rPr>
          <w:lang w:val="en-GB" w:eastAsia="zh-CN"/>
        </w:rPr>
        <w:t>, which need to be met during transmissions.</w:t>
      </w:r>
    </w:p>
    <w:p w14:paraId="0F3656E7" w14:textId="1C1D30CE" w:rsidR="003605DE" w:rsidRDefault="00770216" w:rsidP="003605DE">
      <w:r>
        <w:lastRenderedPageBreak/>
        <w:t>For power savings, w</w:t>
      </w:r>
      <w:r w:rsidR="003605DE">
        <w:t xml:space="preserve">hen </w:t>
      </w:r>
      <w:r>
        <w:t xml:space="preserve">the </w:t>
      </w:r>
      <w:r w:rsidR="003605DE">
        <w:t>UE is configured with legacy CDRX with integer periodicity values (</w:t>
      </w:r>
      <w:proofErr w:type="gramStart"/>
      <w:r w:rsidR="003605DE">
        <w:t>e.g.</w:t>
      </w:r>
      <w:proofErr w:type="gramEnd"/>
      <w:r w:rsidR="003605DE">
        <w:t xml:space="preserve"> 8ms, 10ms, 16ms), the non-integer periodicity values associated with the PDU set generation rates (e.g. 16.66ms, 8.33ms) results in a mismatch when receiving DL data. The mismatch between the XR traffic (</w:t>
      </w:r>
      <w:proofErr w:type="gramStart"/>
      <w:r w:rsidR="003605DE">
        <w:t>e.g.</w:t>
      </w:r>
      <w:proofErr w:type="gramEnd"/>
      <w:r w:rsidR="003605DE">
        <w:t xml:space="preserve"> PDU sets) and CDRX periodic occasions may occur after a number of cycles, where the earliest cycle at which the mismatch occurs depends on the CDRX periodicity configured for a given PDU set generation rate. In this regard, how to configure </w:t>
      </w:r>
      <w:r w:rsidR="00D72838">
        <w:t xml:space="preserve">and/or adapt </w:t>
      </w:r>
      <w:r w:rsidR="003605DE">
        <w:t xml:space="preserve">the periodicity of CDRX cycles to align with the XR traffic should be discussed. </w:t>
      </w:r>
    </w:p>
    <w:p w14:paraId="602A51C9" w14:textId="3A4D0C8F" w:rsidR="00D72838" w:rsidRPr="00D72838" w:rsidRDefault="00D72838" w:rsidP="00D72838">
      <w:pPr>
        <w:ind w:left="1699" w:hanging="1699"/>
        <w:rPr>
          <w:rFonts w:cs="Arial"/>
          <w:b/>
        </w:rPr>
      </w:pPr>
      <w:r w:rsidRPr="00E635BD">
        <w:rPr>
          <w:b/>
          <w:bCs/>
        </w:rPr>
        <w:t xml:space="preserve">Observation </w:t>
      </w:r>
      <w:r w:rsidR="007E4D63">
        <w:rPr>
          <w:b/>
          <w:bCs/>
        </w:rPr>
        <w:t>2</w:t>
      </w:r>
      <w:r w:rsidRPr="00E635BD">
        <w:rPr>
          <w:b/>
          <w:bCs/>
        </w:rPr>
        <w:t>:</w:t>
      </w:r>
      <w:r w:rsidRPr="00561FEF">
        <w:rPr>
          <w:rFonts w:cs="Arial"/>
          <w:b/>
        </w:rPr>
        <w:tab/>
      </w:r>
      <w:r w:rsidRPr="00D72838">
        <w:rPr>
          <w:rFonts w:cs="Arial"/>
          <w:bCs/>
        </w:rPr>
        <w:t>The earliest cycle at which the mismatch between XR traffic (</w:t>
      </w:r>
      <w:proofErr w:type="gramStart"/>
      <w:r w:rsidRPr="00D72838">
        <w:rPr>
          <w:rFonts w:cs="Arial"/>
          <w:bCs/>
        </w:rPr>
        <w:t>e.g.</w:t>
      </w:r>
      <w:proofErr w:type="gramEnd"/>
      <w:r w:rsidRPr="00D72838">
        <w:rPr>
          <w:rFonts w:cs="Arial"/>
          <w:bCs/>
        </w:rPr>
        <w:t xml:space="preserve"> PDU sets) and CDRX occasions occur depends on the CDRX periodicity configured for a given PDU set generation rate</w:t>
      </w:r>
    </w:p>
    <w:p w14:paraId="32B0844E" w14:textId="7EDD04AF" w:rsidR="003605DE" w:rsidRDefault="003605DE" w:rsidP="003605DE">
      <w:r>
        <w:t>In one approach, since the number of cycles for the mismatch to occur can be predetermined, the CDRX configuration can be readjusted by periodically changing the start offset (</w:t>
      </w:r>
      <w:proofErr w:type="gramStart"/>
      <w:r>
        <w:t>e.g.</w:t>
      </w:r>
      <w:proofErr w:type="gramEnd"/>
      <w:r>
        <w:t xml:space="preserve"> advancing/delaying the start offset) by some fixed duration to realign with the XR traffic. In this case, the number of cycles </w:t>
      </w:r>
      <w:r w:rsidR="00D225BE">
        <w:t xml:space="preserve">for readjustment </w:t>
      </w:r>
      <w:r>
        <w:t>and start offset adjustment duration can be preconfigured in the UE</w:t>
      </w:r>
      <w:r w:rsidR="00DC500A">
        <w:t xml:space="preserve"> and used when detecting any misalignments</w:t>
      </w:r>
      <w:r>
        <w:t>. A similar approach would be to configure non-uniform CDRX cycle patterns (</w:t>
      </w:r>
      <w:proofErr w:type="gramStart"/>
      <w:r>
        <w:t>e.g.</w:t>
      </w:r>
      <w:proofErr w:type="gramEnd"/>
      <w:r>
        <w:t xml:space="preserve"> 16ms, 16ms, 17ms) in the UE that may correspond closely with the non-integer XR traffic periodicity. </w:t>
      </w:r>
    </w:p>
    <w:p w14:paraId="47B3EE43" w14:textId="2F386A59" w:rsidR="0043220E" w:rsidRDefault="003605DE" w:rsidP="003605DE">
      <w:r>
        <w:t>While such semi-static approaches may address the mismatch issue to some extent, optimizations to CDRX by introducing new parameters (</w:t>
      </w:r>
      <w:proofErr w:type="gramStart"/>
      <w:r>
        <w:t>e.g.</w:t>
      </w:r>
      <w:proofErr w:type="gramEnd"/>
      <w:r>
        <w:t xml:space="preserve"> number of cycles before readjustment, non-unform cycle pattern) that are closely related to </w:t>
      </w:r>
      <w:r w:rsidR="00D225BE">
        <w:t xml:space="preserve">the </w:t>
      </w:r>
      <w:r>
        <w:t xml:space="preserve">existing </w:t>
      </w:r>
      <w:r w:rsidR="00D225BE">
        <w:t>video frame</w:t>
      </w:r>
      <w:r>
        <w:t xml:space="preserve"> generation rates (e.g. 60fps, 120fps) may be less robust against a wide variety of data generation rates and traffic patterns that the application/network may support. </w:t>
      </w:r>
    </w:p>
    <w:p w14:paraId="048BC764" w14:textId="1D3FCA95" w:rsidR="007E4D63" w:rsidRDefault="007E4D63" w:rsidP="007E4D63">
      <w:pPr>
        <w:ind w:left="1699" w:hanging="1699"/>
        <w:rPr>
          <w:rFonts w:cs="Arial"/>
          <w:bCs/>
        </w:rPr>
      </w:pPr>
      <w:r w:rsidRPr="00E635BD">
        <w:rPr>
          <w:b/>
          <w:bCs/>
        </w:rPr>
        <w:t xml:space="preserve">Observation </w:t>
      </w:r>
      <w:r w:rsidR="00A93955">
        <w:rPr>
          <w:b/>
          <w:bCs/>
        </w:rPr>
        <w:t>3</w:t>
      </w:r>
      <w:r w:rsidRPr="00E635BD">
        <w:rPr>
          <w:b/>
          <w:bCs/>
        </w:rPr>
        <w:t>:</w:t>
      </w:r>
      <w:r w:rsidRPr="00561FEF">
        <w:rPr>
          <w:rFonts w:cs="Arial"/>
          <w:b/>
        </w:rPr>
        <w:tab/>
      </w:r>
      <w:r w:rsidRPr="007E4D63">
        <w:rPr>
          <w:rFonts w:cs="Arial"/>
          <w:bCs/>
        </w:rPr>
        <w:t xml:space="preserve">Applying semi-static approaches to CDRX </w:t>
      </w:r>
      <w:r>
        <w:rPr>
          <w:rFonts w:cs="Arial"/>
          <w:bCs/>
        </w:rPr>
        <w:t xml:space="preserve">enhancements for XR </w:t>
      </w:r>
      <w:r w:rsidRPr="007E4D63">
        <w:rPr>
          <w:rFonts w:cs="Arial"/>
          <w:bCs/>
        </w:rPr>
        <w:t>(</w:t>
      </w:r>
      <w:proofErr w:type="gramStart"/>
      <w:r w:rsidRPr="007E4D63">
        <w:rPr>
          <w:rFonts w:cs="Arial"/>
          <w:bCs/>
        </w:rPr>
        <w:t>e.g.</w:t>
      </w:r>
      <w:proofErr w:type="gramEnd"/>
      <w:r w:rsidR="00A93955">
        <w:rPr>
          <w:rFonts w:cs="Arial"/>
          <w:bCs/>
        </w:rPr>
        <w:t xml:space="preserve"> </w:t>
      </w:r>
      <w:r w:rsidRPr="007E4D63">
        <w:rPr>
          <w:rFonts w:cs="Arial"/>
          <w:bCs/>
        </w:rPr>
        <w:t xml:space="preserve">non-unform cycle pattern) are less robust against a </w:t>
      </w:r>
      <w:r w:rsidR="00A93955">
        <w:rPr>
          <w:rFonts w:cs="Arial"/>
          <w:bCs/>
        </w:rPr>
        <w:t>variety of</w:t>
      </w:r>
      <w:r w:rsidRPr="007E4D63">
        <w:rPr>
          <w:rFonts w:cs="Arial"/>
          <w:bCs/>
        </w:rPr>
        <w:t xml:space="preserve"> data generation rates and traffic patterns that the application/network may support</w:t>
      </w:r>
    </w:p>
    <w:p w14:paraId="334B8195" w14:textId="69B4102B" w:rsidR="00886A5F" w:rsidRPr="00886A5F" w:rsidRDefault="00886A5F" w:rsidP="00886A5F">
      <w:pPr>
        <w:spacing w:after="120"/>
      </w:pPr>
      <w:r>
        <w:t>In the following, enhancements to CDRX for addressing the above issues are discussed.</w:t>
      </w:r>
    </w:p>
    <w:p w14:paraId="7329F512" w14:textId="3BF8FA64" w:rsidR="00AC0FB2" w:rsidRPr="005046A0" w:rsidRDefault="005046A0" w:rsidP="005046A0">
      <w:pPr>
        <w:pStyle w:val="Heading2a"/>
        <w:numPr>
          <w:ilvl w:val="0"/>
          <w:numId w:val="0"/>
        </w:numPr>
        <w:ind w:left="576" w:hanging="576"/>
      </w:pPr>
      <w:r>
        <w:t xml:space="preserve">2.1 </w:t>
      </w:r>
      <w:r w:rsidR="00A93955">
        <w:t xml:space="preserve">Dynamic adaptation </w:t>
      </w:r>
      <w:r w:rsidR="00886A5F">
        <w:t>of</w:t>
      </w:r>
      <w:r w:rsidR="00A93955">
        <w:t xml:space="preserve"> CDRX </w:t>
      </w:r>
      <w:r w:rsidR="00886A5F">
        <w:t>Active time</w:t>
      </w:r>
    </w:p>
    <w:p w14:paraId="26C625E9" w14:textId="0CB58A68" w:rsidR="00305350" w:rsidRDefault="00886A5F" w:rsidP="00305350">
      <w:r>
        <w:t>T</w:t>
      </w:r>
      <w:r w:rsidR="00A15B44">
        <w:t xml:space="preserve">he </w:t>
      </w:r>
      <w:proofErr w:type="spellStart"/>
      <w:r w:rsidR="00A15B44">
        <w:t>gNB</w:t>
      </w:r>
      <w:proofErr w:type="spellEnd"/>
      <w:r w:rsidR="00A15B44">
        <w:t xml:space="preserve"> has visibility of the </w:t>
      </w:r>
      <w:r>
        <w:t xml:space="preserve">DL </w:t>
      </w:r>
      <w:r w:rsidR="007E4D63">
        <w:t xml:space="preserve">XR traffic </w:t>
      </w:r>
      <w:r>
        <w:t xml:space="preserve">patterns </w:t>
      </w:r>
      <w:r w:rsidR="007E4D63">
        <w:t>(</w:t>
      </w:r>
      <w:proofErr w:type="gramStart"/>
      <w:r w:rsidR="007E4D63">
        <w:t>e.g.</w:t>
      </w:r>
      <w:proofErr w:type="gramEnd"/>
      <w:r w:rsidR="007E4D63">
        <w:t xml:space="preserve"> </w:t>
      </w:r>
      <w:r>
        <w:t>PDU set/data burst payload sizes</w:t>
      </w:r>
      <w:r w:rsidR="007E4D63">
        <w:t>)</w:t>
      </w:r>
      <w:r>
        <w:t>. In this case,</w:t>
      </w:r>
      <w:r w:rsidR="00A15B44">
        <w:t xml:space="preserve"> one approach for addressing the mismatch issue is by dynamically signaling to the UE to </w:t>
      </w:r>
      <w:r w:rsidR="007E4D63">
        <w:t xml:space="preserve">adjust </w:t>
      </w:r>
      <w:r w:rsidR="00A15B44">
        <w:t xml:space="preserve">the </w:t>
      </w:r>
      <w:r w:rsidR="003A0EF8">
        <w:t xml:space="preserve">CDRX </w:t>
      </w:r>
      <w:r w:rsidR="00ED08F1">
        <w:t>activ</w:t>
      </w:r>
      <w:r w:rsidR="007E4D63">
        <w:t>e time</w:t>
      </w:r>
      <w:r w:rsidR="003A0EF8">
        <w:t xml:space="preserve"> in the current CDRX cycle</w:t>
      </w:r>
      <w:r w:rsidR="007E4D63">
        <w:t>. The adjustment to the active time can be done</w:t>
      </w:r>
      <w:r w:rsidR="00B77FB3">
        <w:t xml:space="preserve"> by </w:t>
      </w:r>
      <w:r w:rsidR="007E4D63">
        <w:t>increasing/decreasing</w:t>
      </w:r>
      <w:r w:rsidR="00B77FB3">
        <w:t xml:space="preserve"> the</w:t>
      </w:r>
      <w:r w:rsidR="003A0EF8">
        <w:t xml:space="preserve"> </w:t>
      </w:r>
      <w:r w:rsidR="00ED08F1">
        <w:t xml:space="preserve">ON </w:t>
      </w:r>
      <w:r w:rsidR="003A0EF8">
        <w:t xml:space="preserve">duration </w:t>
      </w:r>
      <w:r w:rsidR="00A03914">
        <w:t xml:space="preserve">or inactive timer </w:t>
      </w:r>
      <w:r w:rsidR="003A0EF8">
        <w:t xml:space="preserve">for receiving </w:t>
      </w:r>
      <w:r w:rsidR="008C46F1">
        <w:t>the</w:t>
      </w:r>
      <w:r w:rsidR="00ED08F1">
        <w:t xml:space="preserve"> </w:t>
      </w:r>
      <w:r w:rsidR="003A0EF8">
        <w:t xml:space="preserve">PDUs in </w:t>
      </w:r>
      <w:r w:rsidR="00A03914">
        <w:t>one or multiple</w:t>
      </w:r>
      <w:r w:rsidR="003A0EF8">
        <w:t xml:space="preserve"> PDU set burst</w:t>
      </w:r>
      <w:r w:rsidR="00E63A83">
        <w:t xml:space="preserve">. For example, when the </w:t>
      </w:r>
      <w:r w:rsidR="00A03914">
        <w:t xml:space="preserve">traffic </w:t>
      </w:r>
      <w:r w:rsidR="00E63A83">
        <w:t xml:space="preserve">arriving at </w:t>
      </w:r>
      <w:proofErr w:type="spellStart"/>
      <w:r w:rsidR="00E63A83">
        <w:t>gNB</w:t>
      </w:r>
      <w:proofErr w:type="spellEnd"/>
      <w:r w:rsidR="00E63A83">
        <w:t xml:space="preserve"> has high number of PDUs and strict PSDB, the </w:t>
      </w:r>
      <w:r w:rsidR="00A03914">
        <w:t xml:space="preserve">length of the </w:t>
      </w:r>
      <w:r w:rsidR="00305350">
        <w:t xml:space="preserve">current </w:t>
      </w:r>
      <w:r w:rsidR="00E63A83">
        <w:t xml:space="preserve">ON duration </w:t>
      </w:r>
      <w:r w:rsidR="008C46F1">
        <w:t xml:space="preserve">applied at UE </w:t>
      </w:r>
      <w:r w:rsidR="00E63A83">
        <w:t xml:space="preserve">can be extended or </w:t>
      </w:r>
      <w:r w:rsidR="008C46F1">
        <w:t>an additional</w:t>
      </w:r>
      <w:r w:rsidR="00E63A83">
        <w:t xml:space="preserve"> ON duration</w:t>
      </w:r>
      <w:r>
        <w:t>s</w:t>
      </w:r>
      <w:r w:rsidR="00E63A83">
        <w:t xml:space="preserve"> can </w:t>
      </w:r>
      <w:r w:rsidR="00305350">
        <w:t xml:space="preserve">triggered </w:t>
      </w:r>
      <w:r w:rsidR="00E63A83">
        <w:t xml:space="preserve">for receiving </w:t>
      </w:r>
      <w:r w:rsidR="00305350">
        <w:t xml:space="preserve">the PDUs in the PDU set. If the PDU set has low number of PDUs which can be delivered using a shorter </w:t>
      </w:r>
      <w:r w:rsidR="00A03914">
        <w:t>active time</w:t>
      </w:r>
      <w:r w:rsidR="00305350">
        <w:t xml:space="preserve">, the current ON duration at UE can be shortened. For supporting this approach, the UE can be preconfigured with different ON duration </w:t>
      </w:r>
      <w:r w:rsidR="001816F8">
        <w:t xml:space="preserve">length </w:t>
      </w:r>
      <w:r w:rsidR="00305350">
        <w:t xml:space="preserve">values </w:t>
      </w:r>
      <w:r w:rsidR="00A03914">
        <w:t xml:space="preserve">and/or inactivity timer values </w:t>
      </w:r>
      <w:r w:rsidR="00305350">
        <w:t>when configur</w:t>
      </w:r>
      <w:r w:rsidR="00153F95">
        <w:t>ing</w:t>
      </w:r>
      <w:r w:rsidR="00305350">
        <w:t xml:space="preserve"> </w:t>
      </w:r>
      <w:r w:rsidR="00153F95">
        <w:t>the</w:t>
      </w:r>
      <w:r w:rsidR="00305350">
        <w:t xml:space="preserve"> CDRX configuration. Then a dynamic indication can be sent (</w:t>
      </w:r>
      <w:proofErr w:type="gramStart"/>
      <w:r w:rsidR="00305350">
        <w:t>e.g.</w:t>
      </w:r>
      <w:proofErr w:type="gramEnd"/>
      <w:r w:rsidR="00305350">
        <w:t xml:space="preserve"> in DCI) during the current </w:t>
      </w:r>
      <w:r w:rsidR="00A03914">
        <w:t>active time</w:t>
      </w:r>
      <w:r w:rsidR="00305350">
        <w:t xml:space="preserve">, for example, when detecting a mismatch between XR traffic </w:t>
      </w:r>
      <w:r w:rsidR="00153F95">
        <w:t xml:space="preserve">pattern </w:t>
      </w:r>
      <w:r w:rsidR="00305350">
        <w:t xml:space="preserve">and the configured CDRX parameters. </w:t>
      </w:r>
      <w:r w:rsidR="00A03914">
        <w:t>For minimizing the amount of signaling, a single indication (</w:t>
      </w:r>
      <w:proofErr w:type="gramStart"/>
      <w:r w:rsidR="00A03914">
        <w:t>e.g.</w:t>
      </w:r>
      <w:proofErr w:type="gramEnd"/>
      <w:r w:rsidR="00A03914">
        <w:t xml:space="preserve"> single DCI) can be considered for adapting the length of the active time for multiple CDRX cycles. </w:t>
      </w:r>
      <w:r w:rsidR="00305350">
        <w:t>When receiving the indication, the UE can adjust the CDRX according to the indicated</w:t>
      </w:r>
      <w:r w:rsidR="00A03914">
        <w:t xml:space="preserve"> parameters </w:t>
      </w:r>
      <w:r w:rsidR="00305350">
        <w:t xml:space="preserve">for receiving the PDU sets. </w:t>
      </w:r>
    </w:p>
    <w:p w14:paraId="483D8321" w14:textId="3D561AB3" w:rsidR="00304C5E" w:rsidRPr="00561FEF" w:rsidRDefault="00304C5E" w:rsidP="00304C5E">
      <w:pPr>
        <w:ind w:left="1699" w:hanging="1699"/>
        <w:rPr>
          <w:rFonts w:cs="Arial"/>
          <w:b/>
        </w:rPr>
      </w:pPr>
      <w:r w:rsidRPr="00561FEF">
        <w:rPr>
          <w:rFonts w:cs="Arial"/>
          <w:b/>
        </w:rPr>
        <w:t xml:space="preserve">Proposal </w:t>
      </w:r>
      <w:r w:rsidR="00466FEB">
        <w:rPr>
          <w:rFonts w:cs="Arial"/>
          <w:b/>
        </w:rPr>
        <w:t>1</w:t>
      </w:r>
      <w:r w:rsidRPr="00561FEF">
        <w:rPr>
          <w:rFonts w:cs="Arial"/>
          <w:b/>
        </w:rPr>
        <w:t>:</w:t>
      </w:r>
      <w:r w:rsidRPr="00561FEF">
        <w:rPr>
          <w:rFonts w:cs="Arial"/>
          <w:b/>
        </w:rPr>
        <w:tab/>
      </w:r>
      <w:r w:rsidR="00153F95" w:rsidRPr="00153F95">
        <w:rPr>
          <w:rFonts w:cs="Arial"/>
          <w:bCs/>
        </w:rPr>
        <w:t xml:space="preserve">Support configuring multiple CDRX parameters </w:t>
      </w:r>
      <w:r w:rsidR="00466FEB">
        <w:rPr>
          <w:rFonts w:cs="Arial"/>
          <w:bCs/>
        </w:rPr>
        <w:t>(</w:t>
      </w:r>
      <w:proofErr w:type="gramStart"/>
      <w:r w:rsidR="00466FEB">
        <w:rPr>
          <w:rFonts w:cs="Arial"/>
          <w:bCs/>
        </w:rPr>
        <w:t>e.g.</w:t>
      </w:r>
      <w:proofErr w:type="gramEnd"/>
      <w:r w:rsidR="00466FEB">
        <w:rPr>
          <w:rFonts w:cs="Arial"/>
          <w:bCs/>
        </w:rPr>
        <w:t xml:space="preserve"> ON duration, inactivity timer) </w:t>
      </w:r>
      <w:r w:rsidR="00153F95" w:rsidRPr="00153F95">
        <w:rPr>
          <w:rFonts w:cs="Arial"/>
          <w:bCs/>
        </w:rPr>
        <w:t>for handling adjustments to CDRX configuration</w:t>
      </w:r>
    </w:p>
    <w:p w14:paraId="5BEE3982" w14:textId="7C593767" w:rsidR="005C5648" w:rsidRDefault="00304C5E" w:rsidP="00304C5E">
      <w:pPr>
        <w:ind w:left="1699" w:hanging="1699"/>
        <w:rPr>
          <w:rFonts w:cs="Arial"/>
          <w:bCs/>
        </w:rPr>
      </w:pPr>
      <w:r w:rsidRPr="00561FEF">
        <w:rPr>
          <w:rFonts w:cs="Arial"/>
          <w:b/>
        </w:rPr>
        <w:lastRenderedPageBreak/>
        <w:t xml:space="preserve">Proposal </w:t>
      </w:r>
      <w:r w:rsidR="00466FEB">
        <w:rPr>
          <w:rFonts w:cs="Arial"/>
          <w:b/>
        </w:rPr>
        <w:t>2</w:t>
      </w:r>
      <w:r w:rsidRPr="00561FEF">
        <w:rPr>
          <w:rFonts w:cs="Arial"/>
          <w:b/>
        </w:rPr>
        <w:t>:</w:t>
      </w:r>
      <w:r w:rsidRPr="00561FEF">
        <w:rPr>
          <w:rFonts w:cs="Arial"/>
          <w:b/>
        </w:rPr>
        <w:tab/>
      </w:r>
      <w:bookmarkStart w:id="2" w:name="_Hlk111069982"/>
      <w:r w:rsidRPr="00C8299D">
        <w:rPr>
          <w:rFonts w:cs="Arial"/>
          <w:bCs/>
        </w:rPr>
        <w:t xml:space="preserve">Support </w:t>
      </w:r>
      <w:r w:rsidR="001816F8">
        <w:rPr>
          <w:rFonts w:cs="Arial"/>
          <w:bCs/>
        </w:rPr>
        <w:t>adaptation (</w:t>
      </w:r>
      <w:proofErr w:type="gramStart"/>
      <w:r w:rsidR="001816F8">
        <w:rPr>
          <w:rFonts w:cs="Arial"/>
          <w:bCs/>
        </w:rPr>
        <w:t>e.g.</w:t>
      </w:r>
      <w:proofErr w:type="gramEnd"/>
      <w:r w:rsidR="001816F8">
        <w:rPr>
          <w:rFonts w:cs="Arial"/>
          <w:bCs/>
        </w:rPr>
        <w:t xml:space="preserve"> via DCI) for increasing/decreasing the </w:t>
      </w:r>
      <w:bookmarkEnd w:id="2"/>
      <w:r w:rsidR="001816F8">
        <w:rPr>
          <w:rFonts w:cs="Arial"/>
          <w:bCs/>
        </w:rPr>
        <w:t>length of CDRX active time per cycle</w:t>
      </w:r>
    </w:p>
    <w:p w14:paraId="6B139532" w14:textId="48B6ABD5" w:rsidR="00466FEB" w:rsidRPr="00466FEB" w:rsidRDefault="00466FEB" w:rsidP="00466FEB">
      <w:pPr>
        <w:ind w:left="1699" w:hanging="1699"/>
        <w:rPr>
          <w:rFonts w:cs="Arial"/>
          <w:b/>
        </w:rPr>
      </w:pPr>
      <w:r w:rsidRPr="00671AA7">
        <w:rPr>
          <w:rFonts w:cs="Arial"/>
          <w:b/>
        </w:rPr>
        <w:t xml:space="preserve">Proposal </w:t>
      </w:r>
      <w:r>
        <w:rPr>
          <w:rFonts w:cs="Arial"/>
          <w:b/>
        </w:rPr>
        <w:t>3</w:t>
      </w:r>
      <w:r w:rsidRPr="00671AA7">
        <w:rPr>
          <w:rFonts w:cs="Arial"/>
          <w:b/>
        </w:rPr>
        <w:t xml:space="preserve">: </w:t>
      </w:r>
      <w:r>
        <w:rPr>
          <w:rFonts w:cs="Arial"/>
          <w:b/>
        </w:rPr>
        <w:tab/>
      </w:r>
      <w:r w:rsidRPr="00671AA7">
        <w:rPr>
          <w:rFonts w:cs="Arial"/>
          <w:bCs/>
        </w:rPr>
        <w:t xml:space="preserve">Study single </w:t>
      </w:r>
      <w:r>
        <w:rPr>
          <w:rFonts w:cs="Arial"/>
          <w:bCs/>
        </w:rPr>
        <w:t>indication (</w:t>
      </w:r>
      <w:proofErr w:type="gramStart"/>
      <w:r>
        <w:rPr>
          <w:rFonts w:cs="Arial"/>
          <w:bCs/>
        </w:rPr>
        <w:t>e.g.</w:t>
      </w:r>
      <w:proofErr w:type="gramEnd"/>
      <w:r>
        <w:rPr>
          <w:rFonts w:cs="Arial"/>
          <w:bCs/>
        </w:rPr>
        <w:t xml:space="preserve"> single </w:t>
      </w:r>
      <w:r w:rsidRPr="00671AA7">
        <w:rPr>
          <w:rFonts w:cs="Arial"/>
          <w:bCs/>
        </w:rPr>
        <w:t>DCI</w:t>
      </w:r>
      <w:r>
        <w:rPr>
          <w:rFonts w:cs="Arial"/>
          <w:bCs/>
        </w:rPr>
        <w:t>)</w:t>
      </w:r>
      <w:r w:rsidRPr="00671AA7">
        <w:rPr>
          <w:rFonts w:cs="Arial"/>
          <w:bCs/>
        </w:rPr>
        <w:t xml:space="preserve"> for dynamically adapting the </w:t>
      </w:r>
      <w:r>
        <w:rPr>
          <w:rFonts w:cs="Arial"/>
          <w:bCs/>
        </w:rPr>
        <w:t>length of CDRX active time for multiple cycles</w:t>
      </w:r>
    </w:p>
    <w:p w14:paraId="24610FDD" w14:textId="4A5D4212" w:rsidR="00AC0FB2" w:rsidRPr="005046A0" w:rsidRDefault="005046A0" w:rsidP="005046A0">
      <w:pPr>
        <w:pStyle w:val="Heading2a"/>
        <w:numPr>
          <w:ilvl w:val="0"/>
          <w:numId w:val="0"/>
        </w:numPr>
        <w:ind w:left="576" w:hanging="576"/>
      </w:pPr>
      <w:r>
        <w:t xml:space="preserve">2.2 </w:t>
      </w:r>
      <w:r w:rsidR="00886A5F" w:rsidRPr="00886A5F">
        <w:t xml:space="preserve">Dynamic adaptation of </w:t>
      </w:r>
      <w:r w:rsidR="00886A5F">
        <w:t xml:space="preserve">start </w:t>
      </w:r>
      <w:r w:rsidR="004C3EFF">
        <w:t xml:space="preserve">time </w:t>
      </w:r>
      <w:r w:rsidR="00886A5F">
        <w:t>offset of ON</w:t>
      </w:r>
      <w:r w:rsidR="004C3EFF">
        <w:t xml:space="preserve"> </w:t>
      </w:r>
      <w:r w:rsidR="00886A5F">
        <w:t>duration</w:t>
      </w:r>
    </w:p>
    <w:p w14:paraId="2259AA23" w14:textId="5CCB8F68" w:rsidR="00305350" w:rsidRDefault="00305350" w:rsidP="00305350">
      <w:r>
        <w:t xml:space="preserve">The presence of jitter during </w:t>
      </w:r>
      <w:r w:rsidR="005C5648">
        <w:t xml:space="preserve">data </w:t>
      </w:r>
      <w:r>
        <w:t>transport in network may result i</w:t>
      </w:r>
      <w:r w:rsidR="005C5648">
        <w:t>n the data arrival to</w:t>
      </w:r>
      <w:r>
        <w:t xml:space="preserve"> deviat</w:t>
      </w:r>
      <w:r w:rsidR="005C5648">
        <w:t>e</w:t>
      </w:r>
      <w:r>
        <w:t xml:space="preserve"> from the expected non-integer periodicity associated with the XR traffic. Jitter can cause arrival of PDUs within a PDU set (</w:t>
      </w:r>
      <w:proofErr w:type="gramStart"/>
      <w:r>
        <w:t>e.g.</w:t>
      </w:r>
      <w:proofErr w:type="gramEnd"/>
      <w:r>
        <w:t xml:space="preserve"> intra-PDU set jitter) and across different PDU sets (e.g. inter-PDU set jitter) to be delayed/advanced </w:t>
      </w:r>
      <w:r w:rsidR="005C5648">
        <w:t xml:space="preserve">when arriving </w:t>
      </w:r>
      <w:r>
        <w:t xml:space="preserve">at </w:t>
      </w:r>
      <w:proofErr w:type="spellStart"/>
      <w:r>
        <w:t>gNB</w:t>
      </w:r>
      <w:proofErr w:type="spellEnd"/>
      <w:r>
        <w:t xml:space="preserve">. </w:t>
      </w:r>
      <w:r w:rsidR="006D0848">
        <w:t>For</w:t>
      </w:r>
      <w:r>
        <w:t xml:space="preserve"> intra-PDU set jitter, the PDU set boundary corresponding to the arrival time of the first PDU and last PDU of a PDU set may vary instead of arriving periodically in a burst aligned with the frame generation periodicity. </w:t>
      </w:r>
      <w:r w:rsidR="006D0848">
        <w:t>F</w:t>
      </w:r>
      <w:r>
        <w:t xml:space="preserve">or inter-PDU set jitter, the arrival time of different PDU sets may vary from one another instead of following the frame generation periodicity. </w:t>
      </w:r>
    </w:p>
    <w:p w14:paraId="54BA1E2F" w14:textId="35693027" w:rsidR="00E46E51" w:rsidRDefault="008C46F1" w:rsidP="00EB75AF">
      <w:r>
        <w:t>For addressing jitter</w:t>
      </w:r>
      <w:r w:rsidR="00EB75AF">
        <w:t xml:space="preserve"> and to align with the XR traffic pattern</w:t>
      </w:r>
      <w:r>
        <w:t xml:space="preserve">, </w:t>
      </w:r>
      <w:r w:rsidR="00EB75AF">
        <w:t xml:space="preserve">the adjustments to the start offset time can be dynamically signaling to the UE to advance or delay the ON duration </w:t>
      </w:r>
      <w:r w:rsidR="00B91E25">
        <w:t>in a</w:t>
      </w:r>
      <w:r w:rsidR="00EB75AF">
        <w:t xml:space="preserve"> CDRX cycle. </w:t>
      </w:r>
      <w:r w:rsidR="00155FB3">
        <w:t>The</w:t>
      </w:r>
      <w:r w:rsidR="00EB75AF">
        <w:t xml:space="preserve"> dynamic indication </w:t>
      </w:r>
      <w:r w:rsidR="00155FB3">
        <w:t xml:space="preserve">sent to UE </w:t>
      </w:r>
      <w:r w:rsidR="00EB75AF">
        <w:t>(</w:t>
      </w:r>
      <w:proofErr w:type="gramStart"/>
      <w:r w:rsidR="00EB75AF">
        <w:t>e.g.</w:t>
      </w:r>
      <w:proofErr w:type="gramEnd"/>
      <w:r w:rsidR="00EB75AF">
        <w:t xml:space="preserve"> in DCI) during the ON duration</w:t>
      </w:r>
      <w:r w:rsidR="00155FB3">
        <w:t xml:space="preserve"> in the current cycle can indicate the preconfigured start offset value to apply for the next cycle. </w:t>
      </w:r>
      <w:r w:rsidR="00B91E25">
        <w:t>Similar to previous section, a single indication (</w:t>
      </w:r>
      <w:proofErr w:type="gramStart"/>
      <w:r w:rsidR="00B91E25">
        <w:t>e.g.</w:t>
      </w:r>
      <w:proofErr w:type="gramEnd"/>
      <w:r w:rsidR="00B91E25">
        <w:t xml:space="preserve"> single DCI) can be considered for indicating adaptation to the start offset time for multiple CDRX cycles to minimize overhead. </w:t>
      </w:r>
      <w:r w:rsidR="00DD4C32">
        <w:t>Adjusting the start offset can be useful</w:t>
      </w:r>
      <w:r w:rsidR="00E46E51">
        <w:t xml:space="preserve"> for flexibly sending </w:t>
      </w:r>
      <w:r w:rsidR="00B912EF">
        <w:t>the PDUs</w:t>
      </w:r>
      <w:r w:rsidR="005E4513">
        <w:t xml:space="preserve"> in the presence of jitter</w:t>
      </w:r>
      <w:r w:rsidR="00B912EF">
        <w:t xml:space="preserve"> </w:t>
      </w:r>
      <w:r w:rsidR="00E46E51">
        <w:t xml:space="preserve">especially when configured </w:t>
      </w:r>
      <w:r w:rsidR="005E4513">
        <w:t xml:space="preserve">CDRX at UE </w:t>
      </w:r>
      <w:r w:rsidR="00E46E51">
        <w:t>has short cycles</w:t>
      </w:r>
      <w:r w:rsidR="005E4513">
        <w:t>/</w:t>
      </w:r>
      <w:r w:rsidR="00E46E51">
        <w:t>ON durations</w:t>
      </w:r>
      <w:r w:rsidR="00B912EF">
        <w:t>.</w:t>
      </w:r>
    </w:p>
    <w:p w14:paraId="07E64AB6" w14:textId="10658C9C" w:rsidR="00B91E25" w:rsidRDefault="00B91E25" w:rsidP="00B91E25">
      <w:pPr>
        <w:ind w:left="1699" w:hanging="1699"/>
        <w:rPr>
          <w:rFonts w:cs="Arial"/>
          <w:bCs/>
        </w:rPr>
      </w:pPr>
      <w:bookmarkStart w:id="3" w:name="_Hlk110993071"/>
      <w:r w:rsidRPr="00561FEF">
        <w:rPr>
          <w:rFonts w:cs="Arial"/>
          <w:b/>
        </w:rPr>
        <w:t xml:space="preserve">Proposal </w:t>
      </w:r>
      <w:r w:rsidR="001F78E7">
        <w:rPr>
          <w:rFonts w:cs="Arial"/>
          <w:b/>
        </w:rPr>
        <w:t>4</w:t>
      </w:r>
      <w:r w:rsidRPr="00561FEF">
        <w:rPr>
          <w:rFonts w:cs="Arial"/>
          <w:b/>
        </w:rPr>
        <w:t>:</w:t>
      </w:r>
      <w:r w:rsidRPr="00561FEF">
        <w:rPr>
          <w:rFonts w:cs="Arial"/>
          <w:b/>
        </w:rPr>
        <w:tab/>
      </w:r>
      <w:r w:rsidRPr="00C8299D">
        <w:rPr>
          <w:rFonts w:cs="Arial"/>
          <w:bCs/>
        </w:rPr>
        <w:t xml:space="preserve">Support </w:t>
      </w:r>
      <w:r>
        <w:rPr>
          <w:rFonts w:cs="Arial"/>
          <w:bCs/>
        </w:rPr>
        <w:t>adaptation (</w:t>
      </w:r>
      <w:proofErr w:type="gramStart"/>
      <w:r>
        <w:rPr>
          <w:rFonts w:cs="Arial"/>
          <w:bCs/>
        </w:rPr>
        <w:t>e.g.</w:t>
      </w:r>
      <w:proofErr w:type="gramEnd"/>
      <w:r>
        <w:rPr>
          <w:rFonts w:cs="Arial"/>
          <w:bCs/>
        </w:rPr>
        <w:t xml:space="preserve"> via DCI) for advancing/delaying the CDRX ON duration per cycle by a</w:t>
      </w:r>
      <w:r w:rsidR="001F78E7">
        <w:rPr>
          <w:rFonts w:cs="Arial"/>
          <w:bCs/>
        </w:rPr>
        <w:t xml:space="preserve"> start </w:t>
      </w:r>
      <w:r>
        <w:rPr>
          <w:rFonts w:cs="Arial"/>
          <w:bCs/>
        </w:rPr>
        <w:t xml:space="preserve">offset time </w:t>
      </w:r>
    </w:p>
    <w:p w14:paraId="236A452F" w14:textId="76A2DA73" w:rsidR="001F78E7" w:rsidRPr="001F78E7" w:rsidRDefault="001F78E7" w:rsidP="001F78E7">
      <w:pPr>
        <w:ind w:left="1699" w:hanging="1699"/>
        <w:rPr>
          <w:rFonts w:cs="Arial"/>
          <w:bCs/>
        </w:rPr>
      </w:pPr>
      <w:r w:rsidRPr="00671AA7">
        <w:rPr>
          <w:rFonts w:cs="Arial"/>
          <w:b/>
        </w:rPr>
        <w:t xml:space="preserve">Proposal </w:t>
      </w:r>
      <w:r>
        <w:rPr>
          <w:rFonts w:cs="Arial"/>
          <w:b/>
        </w:rPr>
        <w:t>5</w:t>
      </w:r>
      <w:r w:rsidRPr="00671AA7">
        <w:rPr>
          <w:rFonts w:cs="Arial"/>
          <w:b/>
        </w:rPr>
        <w:t xml:space="preserve">: </w:t>
      </w:r>
      <w:r>
        <w:rPr>
          <w:rFonts w:cs="Arial"/>
          <w:b/>
        </w:rPr>
        <w:tab/>
      </w:r>
      <w:r w:rsidRPr="00671AA7">
        <w:rPr>
          <w:rFonts w:cs="Arial"/>
          <w:bCs/>
        </w:rPr>
        <w:t xml:space="preserve">Study single </w:t>
      </w:r>
      <w:r>
        <w:rPr>
          <w:rFonts w:cs="Arial"/>
          <w:bCs/>
        </w:rPr>
        <w:t>indication (</w:t>
      </w:r>
      <w:proofErr w:type="gramStart"/>
      <w:r>
        <w:rPr>
          <w:rFonts w:cs="Arial"/>
          <w:bCs/>
        </w:rPr>
        <w:t>e.g.</w:t>
      </w:r>
      <w:proofErr w:type="gramEnd"/>
      <w:r>
        <w:rPr>
          <w:rFonts w:cs="Arial"/>
          <w:bCs/>
        </w:rPr>
        <w:t xml:space="preserve"> single </w:t>
      </w:r>
      <w:r w:rsidRPr="00671AA7">
        <w:rPr>
          <w:rFonts w:cs="Arial"/>
          <w:bCs/>
        </w:rPr>
        <w:t>DCI</w:t>
      </w:r>
      <w:r>
        <w:rPr>
          <w:rFonts w:cs="Arial"/>
          <w:bCs/>
        </w:rPr>
        <w:t>)</w:t>
      </w:r>
      <w:r w:rsidRPr="00671AA7">
        <w:rPr>
          <w:rFonts w:cs="Arial"/>
          <w:bCs/>
        </w:rPr>
        <w:t xml:space="preserve"> for dynamically adapting the </w:t>
      </w:r>
      <w:r>
        <w:rPr>
          <w:rFonts w:cs="Arial"/>
          <w:bCs/>
        </w:rPr>
        <w:t>start offset time of CDRX ON duration for multiple cycles</w:t>
      </w:r>
    </w:p>
    <w:bookmarkEnd w:id="3"/>
    <w:p w14:paraId="1447C793" w14:textId="0D8E668F" w:rsidR="00AC0FB2" w:rsidRPr="005046A0" w:rsidRDefault="005046A0" w:rsidP="005046A0">
      <w:pPr>
        <w:pStyle w:val="Heading2a"/>
        <w:numPr>
          <w:ilvl w:val="0"/>
          <w:numId w:val="0"/>
        </w:numPr>
        <w:ind w:left="576" w:hanging="576"/>
      </w:pPr>
      <w:r>
        <w:t xml:space="preserve">2.3 </w:t>
      </w:r>
      <w:r w:rsidR="00AC0FB2" w:rsidRPr="005046A0">
        <w:t>UE</w:t>
      </w:r>
      <w:r w:rsidR="00A63D26" w:rsidRPr="005046A0">
        <w:t xml:space="preserve">-initiated </w:t>
      </w:r>
      <w:r w:rsidR="00A12597" w:rsidRPr="005046A0">
        <w:t xml:space="preserve">CDRX </w:t>
      </w:r>
      <w:r w:rsidR="00A63D26" w:rsidRPr="005046A0">
        <w:t>parameter adjustments</w:t>
      </w:r>
    </w:p>
    <w:p w14:paraId="7BEFE945" w14:textId="577A50C2" w:rsidR="00AC0FB2" w:rsidRPr="00883CAC" w:rsidRDefault="00AC0FB2" w:rsidP="00AC0FB2">
      <w:pPr>
        <w:rPr>
          <w:rFonts w:eastAsia="SimSun"/>
          <w:sz w:val="21"/>
          <w:szCs w:val="21"/>
        </w:rPr>
      </w:pPr>
      <w:r>
        <w:rPr>
          <w:rFonts w:eastAsia="SimSun"/>
          <w:sz w:val="21"/>
          <w:szCs w:val="21"/>
        </w:rPr>
        <w:t>When supporting split rendering applications (</w:t>
      </w:r>
      <w:proofErr w:type="gramStart"/>
      <w:r>
        <w:rPr>
          <w:rFonts w:eastAsia="SimSun"/>
          <w:sz w:val="21"/>
          <w:szCs w:val="21"/>
        </w:rPr>
        <w:t>e.g.</w:t>
      </w:r>
      <w:proofErr w:type="gramEnd"/>
      <w:r>
        <w:rPr>
          <w:rFonts w:eastAsia="SimSun"/>
          <w:sz w:val="21"/>
          <w:szCs w:val="21"/>
        </w:rPr>
        <w:t xml:space="preserve"> VR, AR), the UE sends pose and/or video traffic in UL, and in response, receives the pre-rendered video traffic in the DL. For ensuring adequate user experience, after sending the UL data, the DL data should be received within a maximum RTT latency (</w:t>
      </w:r>
      <w:proofErr w:type="gramStart"/>
      <w:r>
        <w:rPr>
          <w:rFonts w:eastAsia="SimSun"/>
          <w:sz w:val="21"/>
          <w:szCs w:val="21"/>
        </w:rPr>
        <w:t>e.g.</w:t>
      </w:r>
      <w:proofErr w:type="gramEnd"/>
      <w:r>
        <w:rPr>
          <w:rFonts w:eastAsia="SimSun"/>
          <w:sz w:val="21"/>
          <w:szCs w:val="21"/>
        </w:rPr>
        <w:t xml:space="preserve"> corresponding to motion-to-render-to-photon latency). Since the UE is both the source and destination of the UL and DL traffic, the higher layers in UE can determine the traffic pattern expected in DL (</w:t>
      </w:r>
      <w:proofErr w:type="gramStart"/>
      <w:r>
        <w:rPr>
          <w:rFonts w:eastAsia="SimSun"/>
          <w:sz w:val="21"/>
          <w:szCs w:val="21"/>
        </w:rPr>
        <w:t>e.g.</w:t>
      </w:r>
      <w:proofErr w:type="gramEnd"/>
      <w:r>
        <w:rPr>
          <w:rFonts w:eastAsia="SimSun"/>
          <w:sz w:val="21"/>
          <w:szCs w:val="21"/>
        </w:rPr>
        <w:t xml:space="preserve"> payload sizes of DL PDU sets, arrival time of DL traffic) based on the traffic transmitted in UL and knowledge of RTT latency. </w:t>
      </w:r>
    </w:p>
    <w:p w14:paraId="3DD4F527" w14:textId="78EDD8F3" w:rsidR="00AC0FB2" w:rsidRDefault="00AC0FB2" w:rsidP="00AC0FB2">
      <w:pPr>
        <w:rPr>
          <w:rFonts w:eastAsia="SimSun"/>
          <w:sz w:val="21"/>
          <w:szCs w:val="21"/>
        </w:rPr>
      </w:pPr>
      <w:r>
        <w:rPr>
          <w:rFonts w:eastAsia="SimSun"/>
          <w:sz w:val="21"/>
          <w:szCs w:val="21"/>
        </w:rPr>
        <w:t>In these scenarios, when identifying that the configured CDRX parameters (</w:t>
      </w:r>
      <w:proofErr w:type="gramStart"/>
      <w:r>
        <w:rPr>
          <w:rFonts w:eastAsia="SimSun"/>
          <w:sz w:val="21"/>
          <w:szCs w:val="21"/>
        </w:rPr>
        <w:t>e.g.</w:t>
      </w:r>
      <w:proofErr w:type="gramEnd"/>
      <w:r>
        <w:rPr>
          <w:rFonts w:eastAsia="SimSun"/>
          <w:sz w:val="21"/>
          <w:szCs w:val="21"/>
        </w:rPr>
        <w:t xml:space="preserve"> ON duration, start offset) are not suitable for handling the traffic pattern expected in DL, the UE can send a</w:t>
      </w:r>
      <w:r w:rsidR="005E4513">
        <w:rPr>
          <w:rFonts w:eastAsia="SimSun"/>
          <w:sz w:val="21"/>
          <w:szCs w:val="21"/>
        </w:rPr>
        <w:t xml:space="preserve">n </w:t>
      </w:r>
      <w:r>
        <w:rPr>
          <w:rFonts w:eastAsia="SimSun"/>
          <w:sz w:val="21"/>
          <w:szCs w:val="21"/>
        </w:rPr>
        <w:t xml:space="preserve">indication to </w:t>
      </w:r>
      <w:proofErr w:type="spellStart"/>
      <w:r>
        <w:rPr>
          <w:rFonts w:eastAsia="SimSun"/>
          <w:sz w:val="21"/>
          <w:szCs w:val="21"/>
        </w:rPr>
        <w:t>gNB</w:t>
      </w:r>
      <w:proofErr w:type="spellEnd"/>
      <w:r>
        <w:rPr>
          <w:rFonts w:eastAsia="SimSun"/>
          <w:sz w:val="21"/>
          <w:szCs w:val="21"/>
        </w:rPr>
        <w:t xml:space="preserve"> to </w:t>
      </w:r>
      <w:r w:rsidR="005E4513">
        <w:rPr>
          <w:rFonts w:eastAsia="SimSun"/>
          <w:sz w:val="21"/>
          <w:szCs w:val="21"/>
        </w:rPr>
        <w:t xml:space="preserve">request </w:t>
      </w:r>
      <w:r w:rsidR="006B1267">
        <w:rPr>
          <w:rFonts w:eastAsia="SimSun"/>
          <w:sz w:val="21"/>
          <w:szCs w:val="21"/>
        </w:rPr>
        <w:t>certain adaptation to</w:t>
      </w:r>
      <w:r>
        <w:rPr>
          <w:rFonts w:eastAsia="SimSun"/>
          <w:sz w:val="21"/>
          <w:szCs w:val="21"/>
        </w:rPr>
        <w:t xml:space="preserve"> the CDRX parameters. </w:t>
      </w:r>
      <w:r w:rsidR="00A12597">
        <w:rPr>
          <w:rFonts w:eastAsia="SimSun"/>
          <w:sz w:val="21"/>
          <w:szCs w:val="21"/>
        </w:rPr>
        <w:t>For example, t</w:t>
      </w:r>
      <w:r>
        <w:rPr>
          <w:rFonts w:eastAsia="SimSun"/>
          <w:sz w:val="21"/>
          <w:szCs w:val="21"/>
        </w:rPr>
        <w:t>he UE can send a</w:t>
      </w:r>
      <w:r w:rsidR="00A63D26">
        <w:rPr>
          <w:rFonts w:eastAsia="SimSun"/>
          <w:sz w:val="21"/>
          <w:szCs w:val="21"/>
        </w:rPr>
        <w:t xml:space="preserve"> dynamic</w:t>
      </w:r>
      <w:r>
        <w:rPr>
          <w:rFonts w:eastAsia="SimSun"/>
          <w:sz w:val="21"/>
          <w:szCs w:val="21"/>
        </w:rPr>
        <w:t xml:space="preserve"> indication </w:t>
      </w:r>
      <w:r w:rsidR="00A12597">
        <w:rPr>
          <w:rFonts w:eastAsia="SimSun"/>
          <w:sz w:val="21"/>
          <w:szCs w:val="21"/>
        </w:rPr>
        <w:t>(</w:t>
      </w:r>
      <w:proofErr w:type="gramStart"/>
      <w:r w:rsidR="00A12597">
        <w:rPr>
          <w:rFonts w:eastAsia="SimSun"/>
          <w:sz w:val="21"/>
          <w:szCs w:val="21"/>
        </w:rPr>
        <w:t>e.g.</w:t>
      </w:r>
      <w:proofErr w:type="gramEnd"/>
      <w:r w:rsidR="00A12597">
        <w:rPr>
          <w:rFonts w:eastAsia="SimSun"/>
          <w:sz w:val="21"/>
          <w:szCs w:val="21"/>
        </w:rPr>
        <w:t xml:space="preserve"> in UCI or MAC CE) </w:t>
      </w:r>
      <w:r>
        <w:rPr>
          <w:rFonts w:eastAsia="SimSun"/>
          <w:sz w:val="21"/>
          <w:szCs w:val="21"/>
        </w:rPr>
        <w:t>for extending the ON duration or changing the start offset time of the ON duration in next cycle for receiving the DL traffic with</w:t>
      </w:r>
      <w:r w:rsidR="006914CF">
        <w:rPr>
          <w:rFonts w:eastAsia="SimSun"/>
          <w:sz w:val="21"/>
          <w:szCs w:val="21"/>
        </w:rPr>
        <w:t>in the RTT</w:t>
      </w:r>
      <w:r>
        <w:rPr>
          <w:rFonts w:eastAsia="SimSun"/>
          <w:sz w:val="21"/>
          <w:szCs w:val="21"/>
        </w:rPr>
        <w:t xml:space="preserve"> latency. </w:t>
      </w:r>
    </w:p>
    <w:p w14:paraId="6334156C" w14:textId="5E2647AD" w:rsidR="003B0694" w:rsidRDefault="00AC0FB2" w:rsidP="00AC0FB2">
      <w:pPr>
        <w:ind w:left="1699" w:hanging="1699"/>
        <w:rPr>
          <w:rFonts w:cs="Arial"/>
          <w:bCs/>
        </w:rPr>
      </w:pPr>
      <w:bookmarkStart w:id="4" w:name="_Hlk110993083"/>
      <w:r w:rsidRPr="00561FEF">
        <w:rPr>
          <w:rFonts w:cs="Arial"/>
          <w:b/>
        </w:rPr>
        <w:t xml:space="preserve">Proposal </w:t>
      </w:r>
      <w:r w:rsidR="003B0694">
        <w:rPr>
          <w:rFonts w:cs="Arial"/>
          <w:b/>
        </w:rPr>
        <w:t>6</w:t>
      </w:r>
      <w:r w:rsidRPr="00561FEF">
        <w:rPr>
          <w:rFonts w:cs="Arial"/>
          <w:b/>
        </w:rPr>
        <w:t>:</w:t>
      </w:r>
      <w:r w:rsidRPr="00561FEF">
        <w:rPr>
          <w:rFonts w:cs="Arial"/>
          <w:b/>
        </w:rPr>
        <w:tab/>
      </w:r>
      <w:r w:rsidRPr="00C8299D">
        <w:rPr>
          <w:rFonts w:cs="Arial"/>
          <w:bCs/>
        </w:rPr>
        <w:t xml:space="preserve">Support </w:t>
      </w:r>
      <w:r w:rsidR="003B0694">
        <w:rPr>
          <w:rFonts w:cs="Arial"/>
          <w:bCs/>
        </w:rPr>
        <w:t>UE requesting dynamic adaptation to CDRX parameters (</w:t>
      </w:r>
      <w:proofErr w:type="gramStart"/>
      <w:r w:rsidR="003B0694" w:rsidRPr="003B0694">
        <w:rPr>
          <w:rFonts w:cs="Arial"/>
          <w:bCs/>
        </w:rPr>
        <w:t>e.g.</w:t>
      </w:r>
      <w:proofErr w:type="gramEnd"/>
      <w:r w:rsidR="003B0694" w:rsidRPr="003B0694">
        <w:rPr>
          <w:rFonts w:cs="Arial"/>
          <w:bCs/>
        </w:rPr>
        <w:t xml:space="preserve"> ON duration, start offset) for receiving DL traffic</w:t>
      </w:r>
    </w:p>
    <w:bookmarkEnd w:id="4"/>
    <w:p w14:paraId="38D07A81" w14:textId="49D710F1" w:rsidR="003605DE" w:rsidRPr="005046A0" w:rsidRDefault="005046A0" w:rsidP="005046A0">
      <w:pPr>
        <w:pStyle w:val="Heading2a"/>
        <w:numPr>
          <w:ilvl w:val="0"/>
          <w:numId w:val="0"/>
        </w:numPr>
        <w:ind w:left="576" w:hanging="576"/>
      </w:pPr>
      <w:r>
        <w:t xml:space="preserve">2.4 </w:t>
      </w:r>
      <w:r w:rsidR="009C4353">
        <w:t>Multiple active CDRX configurations</w:t>
      </w:r>
    </w:p>
    <w:p w14:paraId="08F2CE97" w14:textId="7BAC67DD" w:rsidR="00115AD2" w:rsidRDefault="00115AD2" w:rsidP="00115AD2">
      <w:r>
        <w:t xml:space="preserve">During Rel-17 </w:t>
      </w:r>
      <w:r w:rsidRPr="00F96457">
        <w:t>evaluations</w:t>
      </w:r>
      <w:r w:rsidRPr="00F96457">
        <w:rPr>
          <w:b/>
          <w:bCs/>
        </w:rPr>
        <w:t xml:space="preserve"> </w:t>
      </w:r>
      <w:r w:rsidRPr="00F96457">
        <w:t>[2],</w:t>
      </w:r>
      <w:r w:rsidRPr="00F96457">
        <w:rPr>
          <w:b/>
          <w:bCs/>
        </w:rPr>
        <w:t xml:space="preserve"> </w:t>
      </w:r>
      <w:r w:rsidRPr="00F96457">
        <w:t>the</w:t>
      </w:r>
      <w:r w:rsidRPr="00E635BD">
        <w:t xml:space="preserve"> pow</w:t>
      </w:r>
      <w:r>
        <w:t xml:space="preserve">er saving performance achievable with CDRX for XR applications with multiple flows indicate only marginal gain compared to the always-on baseline case. Such degradation </w:t>
      </w:r>
      <w:r>
        <w:lastRenderedPageBreak/>
        <w:t>is due to handling of high traffic load (</w:t>
      </w:r>
      <w:proofErr w:type="gramStart"/>
      <w:r>
        <w:t>e.g.</w:t>
      </w:r>
      <w:proofErr w:type="gramEnd"/>
      <w:r>
        <w:t xml:space="preserve"> for aggregated video) and different traffic patterns associated with the multiple flows, which</w:t>
      </w:r>
      <w:r w:rsidR="002819B0">
        <w:t xml:space="preserve"> typically</w:t>
      </w:r>
      <w:r>
        <w:t xml:space="preserve"> require the use of long ON</w:t>
      </w:r>
      <w:r w:rsidR="002819B0">
        <w:t xml:space="preserve"> duration</w:t>
      </w:r>
      <w:r>
        <w:t>/active time. In this case, how to realize power savings when supporting different traffic patterns</w:t>
      </w:r>
      <w:r w:rsidR="00153D35">
        <w:t>/flows</w:t>
      </w:r>
      <w:r>
        <w:t xml:space="preserve"> should be discussed.  </w:t>
      </w:r>
    </w:p>
    <w:p w14:paraId="65EC2070" w14:textId="1B37E083" w:rsidR="00115AD2" w:rsidRDefault="00115AD2" w:rsidP="00115AD2">
      <w:r>
        <w:t xml:space="preserve">In one approach, it can be beneficial to support multiple active CDRX configurations corresponding to the different flows. </w:t>
      </w:r>
      <w:r w:rsidR="00153D35">
        <w:t>For example, when handling a flow with small payload sizes and another flow with large payload sizes, dedicated CDRX configurations with short/long ON durations per cycle can be used instead of a single CDRX configuration with high periodicity and</w:t>
      </w:r>
      <w:r w:rsidR="00DE7AFA">
        <w:t>/or long ON duration</w:t>
      </w:r>
      <w:r w:rsidR="00153D35">
        <w:t xml:space="preserve"> for supporting multiple flows</w:t>
      </w:r>
      <w:r w:rsidR="00DE7AFA">
        <w:t xml:space="preserve">. It is also beneficial to dynamically activate/deactivate multiple CDRX configurations at once for matching with the traffic patterns of different flows and for reducing overhead. </w:t>
      </w:r>
      <w:r>
        <w:t xml:space="preserve">Essentially, by using multiple active CDRX configurations </w:t>
      </w:r>
      <w:r w:rsidR="00CC347D">
        <w:t xml:space="preserve">that </w:t>
      </w:r>
      <w:r>
        <w:t xml:space="preserve">can be flexibly activated/deactivated, it would be possible to realize both power savings gains and </w:t>
      </w:r>
      <w:r w:rsidR="00DE7AFA">
        <w:t xml:space="preserve">meet the </w:t>
      </w:r>
      <w:r>
        <w:t xml:space="preserve">QoS corresponding to the </w:t>
      </w:r>
      <w:r w:rsidR="00DE7AFA">
        <w:t xml:space="preserve">different traffic </w:t>
      </w:r>
      <w:r>
        <w:t>flows</w:t>
      </w:r>
      <w:r w:rsidR="00DE7AFA">
        <w:t>/patterns</w:t>
      </w:r>
      <w:r>
        <w:t xml:space="preserve">.    </w:t>
      </w:r>
    </w:p>
    <w:p w14:paraId="0125D3E6" w14:textId="4DFB0565" w:rsidR="002819B0" w:rsidRDefault="002819B0" w:rsidP="002819B0">
      <w:pPr>
        <w:ind w:left="1699" w:hanging="1699"/>
        <w:rPr>
          <w:rFonts w:cs="Arial"/>
          <w:bCs/>
        </w:rPr>
      </w:pPr>
      <w:bookmarkStart w:id="5" w:name="_Hlk110993062"/>
      <w:r w:rsidRPr="00561FEF">
        <w:rPr>
          <w:rFonts w:cs="Arial"/>
          <w:b/>
        </w:rPr>
        <w:t xml:space="preserve">Proposal </w:t>
      </w:r>
      <w:r w:rsidR="00AD72BB">
        <w:rPr>
          <w:rFonts w:cs="Arial"/>
          <w:b/>
        </w:rPr>
        <w:t>7</w:t>
      </w:r>
      <w:r w:rsidRPr="00561FEF">
        <w:rPr>
          <w:rFonts w:cs="Arial"/>
          <w:b/>
        </w:rPr>
        <w:t>:</w:t>
      </w:r>
      <w:r w:rsidRPr="00561FEF">
        <w:rPr>
          <w:rFonts w:cs="Arial"/>
          <w:b/>
        </w:rPr>
        <w:tab/>
      </w:r>
      <w:r w:rsidRPr="00C8299D">
        <w:rPr>
          <w:rFonts w:cs="Arial"/>
          <w:bCs/>
        </w:rPr>
        <w:t>Support multiple active CDRX configurations for handling multiple flows with different traffic patterns</w:t>
      </w:r>
    </w:p>
    <w:p w14:paraId="3EBA7BFE" w14:textId="1DF5C577" w:rsidR="00DE7AFA" w:rsidRPr="00DE7AFA" w:rsidRDefault="00DE7AFA" w:rsidP="00DE7AFA">
      <w:pPr>
        <w:ind w:left="1699" w:hanging="1699"/>
        <w:rPr>
          <w:rFonts w:cs="Arial"/>
          <w:bCs/>
        </w:rPr>
      </w:pPr>
      <w:r w:rsidRPr="00561FEF">
        <w:rPr>
          <w:rFonts w:cs="Arial"/>
          <w:b/>
        </w:rPr>
        <w:t xml:space="preserve">Proposal </w:t>
      </w:r>
      <w:r w:rsidR="00AD72BB">
        <w:rPr>
          <w:rFonts w:cs="Arial"/>
          <w:b/>
        </w:rPr>
        <w:t>8</w:t>
      </w:r>
      <w:r w:rsidRPr="00561FEF">
        <w:rPr>
          <w:rFonts w:cs="Arial"/>
          <w:b/>
        </w:rPr>
        <w:t>:</w:t>
      </w:r>
      <w:r w:rsidRPr="00561FEF">
        <w:rPr>
          <w:rFonts w:cs="Arial"/>
          <w:b/>
        </w:rPr>
        <w:tab/>
      </w:r>
      <w:r w:rsidRPr="00C8299D">
        <w:rPr>
          <w:rFonts w:cs="Arial"/>
          <w:bCs/>
        </w:rPr>
        <w:t xml:space="preserve">Support </w:t>
      </w:r>
      <w:r>
        <w:rPr>
          <w:rFonts w:cs="Arial"/>
          <w:bCs/>
        </w:rPr>
        <w:t xml:space="preserve">dynamic activation/deactivation of </w:t>
      </w:r>
      <w:r w:rsidRPr="00C8299D">
        <w:rPr>
          <w:rFonts w:cs="Arial"/>
          <w:bCs/>
        </w:rPr>
        <w:t xml:space="preserve">multiple </w:t>
      </w:r>
      <w:r>
        <w:rPr>
          <w:rFonts w:cs="Arial"/>
          <w:bCs/>
        </w:rPr>
        <w:t>CDRX</w:t>
      </w:r>
      <w:r w:rsidRPr="00C8299D">
        <w:rPr>
          <w:rFonts w:cs="Arial"/>
          <w:bCs/>
        </w:rPr>
        <w:t xml:space="preserve"> configurations</w:t>
      </w:r>
    </w:p>
    <w:p w14:paraId="102F88B4" w14:textId="17CE0623" w:rsidR="002819B0" w:rsidRDefault="002819B0" w:rsidP="002819B0">
      <w:bookmarkStart w:id="6" w:name="_Hlk111146353"/>
      <w:bookmarkEnd w:id="5"/>
      <w:r>
        <w:t xml:space="preserve">In another approach, the UE can be configured with multiple CDRX configurations </w:t>
      </w:r>
      <w:r w:rsidR="00AD72BB">
        <w:t xml:space="preserve">with different </w:t>
      </w:r>
      <w:r>
        <w:t>parameters (</w:t>
      </w:r>
      <w:proofErr w:type="gramStart"/>
      <w:r>
        <w:t>e.g.</w:t>
      </w:r>
      <w:proofErr w:type="gramEnd"/>
      <w:r>
        <w:t xml:space="preserve"> periodicity, ON duration, start offset) associated </w:t>
      </w:r>
      <w:r w:rsidR="00AD72BB">
        <w:t xml:space="preserve">with handling of different types of PDU sets (e.g. I-frames or P/B frames). </w:t>
      </w:r>
      <w:r>
        <w:t>When receiving a DL data (</w:t>
      </w:r>
      <w:proofErr w:type="gramStart"/>
      <w:r>
        <w:t>e.g.</w:t>
      </w:r>
      <w:proofErr w:type="gramEnd"/>
      <w:r>
        <w:t xml:space="preserve"> PDU set carrying I-frame data) </w:t>
      </w:r>
      <w:r w:rsidR="00AD72BB">
        <w:t>with an</w:t>
      </w:r>
      <w:r>
        <w:t xml:space="preserve"> initial CDRX configuration, the high</w:t>
      </w:r>
      <w:r w:rsidR="009E1F1E">
        <w:t>er</w:t>
      </w:r>
      <w:r>
        <w:t xml:space="preserve"> layers in UE may determine the traffic pattern for the DL data in next cycle (e.g. based on GOP structure and frame rate). This information can be used by the UE for identifying </w:t>
      </w:r>
      <w:r w:rsidR="00324D4F">
        <w:t>other</w:t>
      </w:r>
      <w:r>
        <w:t xml:space="preserve"> preconfigured CDRX configuration</w:t>
      </w:r>
      <w:r w:rsidR="00324D4F">
        <w:t>s</w:t>
      </w:r>
      <w:r>
        <w:t xml:space="preserve"> that match with the traffic pattern of the next DL data. The UE can send in a dynamic indication to </w:t>
      </w:r>
      <w:proofErr w:type="spellStart"/>
      <w:r>
        <w:t>gNB</w:t>
      </w:r>
      <w:proofErr w:type="spellEnd"/>
      <w:r>
        <w:t xml:space="preserve"> on the identified CDRX configuration</w:t>
      </w:r>
      <w:r w:rsidR="00324D4F">
        <w:t>s</w:t>
      </w:r>
      <w:r>
        <w:t xml:space="preserve"> that can be used for receiving the next DL data. The </w:t>
      </w:r>
      <w:proofErr w:type="spellStart"/>
      <w:r>
        <w:t>gNB</w:t>
      </w:r>
      <w:proofErr w:type="spellEnd"/>
      <w:r>
        <w:t xml:space="preserve"> can then dynamically activate/deactivate the CDRX configurations in the UE for receiving the DL traffic</w:t>
      </w:r>
      <w:r w:rsidR="0078533C">
        <w:t xml:space="preserve">. </w:t>
      </w:r>
      <w:r>
        <w:t xml:space="preserve"> </w:t>
      </w:r>
    </w:p>
    <w:p w14:paraId="0A9C1159" w14:textId="255B4855" w:rsidR="002819B0" w:rsidRDefault="002819B0" w:rsidP="00C27C68">
      <w:pPr>
        <w:spacing w:after="120"/>
        <w:ind w:left="1699" w:hanging="1699"/>
        <w:rPr>
          <w:rFonts w:cs="Arial"/>
          <w:bCs/>
        </w:rPr>
      </w:pPr>
      <w:r w:rsidRPr="00561FEF">
        <w:rPr>
          <w:rFonts w:cs="Arial"/>
          <w:b/>
        </w:rPr>
        <w:t xml:space="preserve">Proposal </w:t>
      </w:r>
      <w:r>
        <w:rPr>
          <w:rFonts w:cs="Arial"/>
          <w:b/>
        </w:rPr>
        <w:t>9</w:t>
      </w:r>
      <w:r w:rsidRPr="00561FEF">
        <w:rPr>
          <w:rFonts w:cs="Arial"/>
          <w:b/>
        </w:rPr>
        <w:t>:</w:t>
      </w:r>
      <w:r w:rsidRPr="00561FEF">
        <w:rPr>
          <w:rFonts w:cs="Arial"/>
          <w:b/>
        </w:rPr>
        <w:tab/>
      </w:r>
      <w:bookmarkStart w:id="7" w:name="_Hlk111071225"/>
      <w:r w:rsidR="00CC347D" w:rsidRPr="00CC347D">
        <w:rPr>
          <w:rFonts w:cs="Arial"/>
          <w:bCs/>
        </w:rPr>
        <w:t>Support</w:t>
      </w:r>
      <w:r w:rsidR="00382109">
        <w:rPr>
          <w:rFonts w:cs="Arial"/>
          <w:bCs/>
        </w:rPr>
        <w:t xml:space="preserve"> UE requesting activation of </w:t>
      </w:r>
      <w:r w:rsidR="00CC347D" w:rsidRPr="00C8299D">
        <w:rPr>
          <w:rFonts w:cs="Arial"/>
          <w:bCs/>
        </w:rPr>
        <w:t>preconfigured CDRX configuration</w:t>
      </w:r>
      <w:r w:rsidR="00CC347D">
        <w:rPr>
          <w:rFonts w:cs="Arial"/>
          <w:bCs/>
        </w:rPr>
        <w:t>s</w:t>
      </w:r>
      <w:bookmarkEnd w:id="7"/>
    </w:p>
    <w:bookmarkEnd w:id="6"/>
    <w:p w14:paraId="7DC479FB" w14:textId="268F51B0" w:rsidR="00AC0FB2" w:rsidRPr="008C153E" w:rsidRDefault="000B190D" w:rsidP="008C153E">
      <w:pPr>
        <w:pStyle w:val="Heading1"/>
        <w:spacing w:after="240"/>
        <w:rPr>
          <w:szCs w:val="32"/>
        </w:rPr>
      </w:pPr>
      <w:r>
        <w:rPr>
          <w:szCs w:val="32"/>
        </w:rPr>
        <w:t>4</w:t>
      </w:r>
      <w:r>
        <w:rPr>
          <w:szCs w:val="32"/>
        </w:rPr>
        <w:tab/>
      </w:r>
      <w:r w:rsidR="0078533C" w:rsidRPr="008C153E">
        <w:rPr>
          <w:szCs w:val="32"/>
        </w:rPr>
        <w:t>PDCCH monitoring</w:t>
      </w:r>
      <w:r w:rsidR="00AF1F6D" w:rsidRPr="008C153E">
        <w:rPr>
          <w:szCs w:val="32"/>
        </w:rPr>
        <w:t xml:space="preserve"> </w:t>
      </w:r>
      <w:r w:rsidR="008C153E">
        <w:rPr>
          <w:szCs w:val="32"/>
        </w:rPr>
        <w:t>e</w:t>
      </w:r>
      <w:r w:rsidR="00AF1F6D" w:rsidRPr="008C153E">
        <w:rPr>
          <w:szCs w:val="32"/>
        </w:rPr>
        <w:t>nhancements</w:t>
      </w:r>
    </w:p>
    <w:p w14:paraId="03F75DEB" w14:textId="6D046221" w:rsidR="00634582" w:rsidRDefault="00AF1F6D" w:rsidP="003605DE">
      <w:r>
        <w:t>Reducing PDCCH monitoring to improve power savings while supporting XR traffic patterns (</w:t>
      </w:r>
      <w:proofErr w:type="gramStart"/>
      <w:r>
        <w:t>e.g.</w:t>
      </w:r>
      <w:proofErr w:type="gramEnd"/>
      <w:r>
        <w:t xml:space="preserve"> high periodicity, variable PDU set sizes, multiple correlated flows) and stringent QoS is challenging. </w:t>
      </w:r>
      <w:r w:rsidR="00CC0604">
        <w:t xml:space="preserve">Rel-17 </w:t>
      </w:r>
      <w:r w:rsidR="007C2F22">
        <w:t xml:space="preserve">enhancements for </w:t>
      </w:r>
      <w:r w:rsidR="00CC0604">
        <w:t xml:space="preserve">PDCCH monitoring </w:t>
      </w:r>
      <w:r w:rsidR="007C2F22">
        <w:t>include</w:t>
      </w:r>
      <w:r w:rsidR="00CC0604">
        <w:t xml:space="preserve"> PDCCH skipping and SSSG switching. Whether and how the PDCCH monitoring </w:t>
      </w:r>
      <w:r w:rsidR="00BD0D46">
        <w:t>schemes</w:t>
      </w:r>
      <w:r w:rsidR="00CC0604">
        <w:t xml:space="preserve"> </w:t>
      </w:r>
      <w:r w:rsidR="00E4554B">
        <w:t>can</w:t>
      </w:r>
      <w:r w:rsidR="00CC0604">
        <w:t xml:space="preserve"> accommodate the XR traffic patterns should be discussed. </w:t>
      </w:r>
    </w:p>
    <w:p w14:paraId="1E4CAF8D" w14:textId="6B4295B9" w:rsidR="00BD0D46" w:rsidRDefault="00CC0604" w:rsidP="003605DE">
      <w:proofErr w:type="gramStart"/>
      <w:r>
        <w:t>Similar to</w:t>
      </w:r>
      <w:proofErr w:type="gramEnd"/>
      <w:r>
        <w:t xml:space="preserve"> the previous section, </w:t>
      </w:r>
      <w:r w:rsidR="0013526B">
        <w:t xml:space="preserve">dynamic </w:t>
      </w:r>
      <w:r w:rsidR="007C2F22">
        <w:t xml:space="preserve">adaptations </w:t>
      </w:r>
      <w:r w:rsidR="00634582">
        <w:t xml:space="preserve">to PDCCH monitoring behavior can be considered when handling XR traffic patterns and jitter. </w:t>
      </w:r>
      <w:r>
        <w:t xml:space="preserve">For example, </w:t>
      </w:r>
      <w:r w:rsidR="00BD0D46">
        <w:t xml:space="preserve">when delivering the last PDU of a PDU set or a data burst, </w:t>
      </w:r>
      <w:r w:rsidR="0044465C">
        <w:t xml:space="preserve">the DCI can indicate the PDCCH skipping </w:t>
      </w:r>
      <w:r w:rsidR="00BD0D46">
        <w:t>duration until the arrival of the next PDU set</w:t>
      </w:r>
      <w:r w:rsidR="003B13DA">
        <w:t xml:space="preserve">/burst. </w:t>
      </w:r>
      <w:r w:rsidR="006E4D41">
        <w:t xml:space="preserve">This approach can be useful especially when handling </w:t>
      </w:r>
      <w:r w:rsidR="00EE2028">
        <w:t xml:space="preserve">PDU sets with short data bursts, where the UE can be transitioned to sleep mode </w:t>
      </w:r>
      <w:r w:rsidR="0044465C">
        <w:t xml:space="preserve">for longer durations </w:t>
      </w:r>
      <w:r w:rsidR="00EE2028">
        <w:t xml:space="preserve">until the arrival of the next PDU set/burst. </w:t>
      </w:r>
      <w:r w:rsidR="003B13DA">
        <w:t>The skipping durations that can be supported for handling XR traffic can be based on the periodicity values supported for delivering the PDU sets in one or multiple traffic flows (</w:t>
      </w:r>
      <w:proofErr w:type="gramStart"/>
      <w:r w:rsidR="003B13DA">
        <w:t>e.g.</w:t>
      </w:r>
      <w:proofErr w:type="gramEnd"/>
      <w:r w:rsidR="003B13DA">
        <w:t xml:space="preserve"> corresponding to different frame rates) and jitter range.  </w:t>
      </w:r>
    </w:p>
    <w:p w14:paraId="23C63E0E" w14:textId="6EE33DEA" w:rsidR="0060590E" w:rsidRDefault="0060590E" w:rsidP="0060590E">
      <w:pPr>
        <w:spacing w:after="120"/>
        <w:ind w:left="1699" w:hanging="1699"/>
        <w:rPr>
          <w:rFonts w:cs="Arial"/>
          <w:bCs/>
        </w:rPr>
      </w:pPr>
      <w:r w:rsidRPr="00561FEF">
        <w:rPr>
          <w:rFonts w:cs="Arial"/>
          <w:b/>
        </w:rPr>
        <w:t xml:space="preserve">Proposal </w:t>
      </w:r>
      <w:r>
        <w:rPr>
          <w:rFonts w:cs="Arial"/>
          <w:b/>
        </w:rPr>
        <w:t>10</w:t>
      </w:r>
      <w:r w:rsidRPr="00561FEF">
        <w:rPr>
          <w:rFonts w:cs="Arial"/>
          <w:b/>
        </w:rPr>
        <w:t>:</w:t>
      </w:r>
      <w:r w:rsidRPr="00561FEF">
        <w:rPr>
          <w:rFonts w:cs="Arial"/>
          <w:b/>
        </w:rPr>
        <w:tab/>
      </w:r>
      <w:r w:rsidRPr="0060590E">
        <w:rPr>
          <w:rFonts w:cs="Arial"/>
          <w:bCs/>
        </w:rPr>
        <w:t>Support PDCCH monitoring adaptation for dynamically increasing/decreasing the PDCCH skipping duration</w:t>
      </w:r>
    </w:p>
    <w:p w14:paraId="749C1B0A" w14:textId="77777777" w:rsidR="0060590E" w:rsidRDefault="0060590E" w:rsidP="003605DE"/>
    <w:p w14:paraId="2025C978" w14:textId="724E6830" w:rsidR="0060590E" w:rsidRPr="0060590E" w:rsidRDefault="0060590E" w:rsidP="0060590E">
      <w:pPr>
        <w:spacing w:after="120"/>
        <w:ind w:left="1699" w:hanging="1699"/>
        <w:rPr>
          <w:rFonts w:cs="Arial"/>
          <w:bCs/>
        </w:rPr>
      </w:pPr>
      <w:r w:rsidRPr="00561FEF">
        <w:rPr>
          <w:rFonts w:cs="Arial"/>
          <w:b/>
        </w:rPr>
        <w:lastRenderedPageBreak/>
        <w:t xml:space="preserve">Proposal </w:t>
      </w:r>
      <w:r>
        <w:rPr>
          <w:rFonts w:cs="Arial"/>
          <w:b/>
        </w:rPr>
        <w:t>11</w:t>
      </w:r>
      <w:r w:rsidRPr="00561FEF">
        <w:rPr>
          <w:rFonts w:cs="Arial"/>
          <w:b/>
        </w:rPr>
        <w:t>:</w:t>
      </w:r>
      <w:r w:rsidRPr="00561FEF">
        <w:rPr>
          <w:rFonts w:cs="Arial"/>
          <w:b/>
        </w:rPr>
        <w:tab/>
      </w:r>
      <w:r w:rsidRPr="0060590E">
        <w:rPr>
          <w:rFonts w:cs="Arial"/>
          <w:bCs/>
        </w:rPr>
        <w:t>Study PDCCH skipping duration values that can be used for handling XR traffic patterns</w:t>
      </w:r>
    </w:p>
    <w:p w14:paraId="2608A339" w14:textId="77777777" w:rsidR="00085BAB" w:rsidRDefault="00085BAB" w:rsidP="00085BAB">
      <w:r>
        <w:t xml:space="preserve">When considering UE-initiated adaptations to PDCCH monitoring, </w:t>
      </w:r>
      <w:proofErr w:type="gramStart"/>
      <w:r>
        <w:t>similar to</w:t>
      </w:r>
      <w:proofErr w:type="gramEnd"/>
      <w:r>
        <w:t xml:space="preserve"> the discussion in previous section on handling of UL dependent DL traffic, the UE can indicate to </w:t>
      </w:r>
      <w:proofErr w:type="spellStart"/>
      <w:r>
        <w:t>gNB</w:t>
      </w:r>
      <w:proofErr w:type="spellEnd"/>
      <w:r>
        <w:t xml:space="preserve"> the PDCCH skipping duration it intends to use for receiving the next DL transmission. This can be based on the knowledge of RTT latency and association between UL and DL traffic available from higher layers at the UE. Since jitter in network may impact the arrival of DL traffic, the UE can account for the jitter by initiating PDCCH monitoring in sparse SSSG prior to the indicated skipping duration and switch to dense SSSG at the end of the skipping duration. </w:t>
      </w:r>
    </w:p>
    <w:p w14:paraId="26478A08" w14:textId="21F98518" w:rsidR="00374D18" w:rsidRPr="0060590E" w:rsidRDefault="00374D18" w:rsidP="00374D18">
      <w:pPr>
        <w:spacing w:after="120"/>
        <w:ind w:left="1699" w:hanging="1699"/>
        <w:rPr>
          <w:rFonts w:cs="Arial"/>
          <w:bCs/>
        </w:rPr>
      </w:pPr>
      <w:bookmarkStart w:id="8" w:name="_Hlk111198031"/>
      <w:r w:rsidRPr="00561FEF">
        <w:rPr>
          <w:rFonts w:cs="Arial"/>
          <w:b/>
        </w:rPr>
        <w:t xml:space="preserve">Proposal </w:t>
      </w:r>
      <w:r>
        <w:rPr>
          <w:rFonts w:cs="Arial"/>
          <w:b/>
        </w:rPr>
        <w:t>1</w:t>
      </w:r>
      <w:r w:rsidR="002C07B4">
        <w:rPr>
          <w:rFonts w:cs="Arial"/>
          <w:b/>
        </w:rPr>
        <w:t>2</w:t>
      </w:r>
      <w:r w:rsidRPr="00561FEF">
        <w:rPr>
          <w:rFonts w:cs="Arial"/>
          <w:b/>
        </w:rPr>
        <w:t>:</w:t>
      </w:r>
      <w:r w:rsidRPr="00561FEF">
        <w:rPr>
          <w:rFonts w:cs="Arial"/>
          <w:b/>
        </w:rPr>
        <w:tab/>
      </w:r>
      <w:r w:rsidRPr="00374D18">
        <w:rPr>
          <w:rFonts w:cs="Arial"/>
          <w:bCs/>
        </w:rPr>
        <w:t xml:space="preserve">Support UE dynamically indicating the </w:t>
      </w:r>
      <w:r>
        <w:rPr>
          <w:rFonts w:cs="Arial"/>
          <w:bCs/>
        </w:rPr>
        <w:t xml:space="preserve">duration for </w:t>
      </w:r>
      <w:r w:rsidRPr="00374D18">
        <w:rPr>
          <w:rFonts w:cs="Arial"/>
          <w:bCs/>
        </w:rPr>
        <w:t>PDCCH skipping</w:t>
      </w:r>
    </w:p>
    <w:bookmarkEnd w:id="8"/>
    <w:p w14:paraId="19292A50" w14:textId="65D4C53E" w:rsidR="001147A9" w:rsidRDefault="009711B6" w:rsidP="003605DE">
      <w:r>
        <w:t xml:space="preserve">For supporting certain retransmissions after </w:t>
      </w:r>
      <w:r w:rsidR="00085BAB">
        <w:t>indicating in DCI to trigger</w:t>
      </w:r>
      <w:r>
        <w:t xml:space="preserve"> PDCCH skipping, the Rel-17 scheme allows </w:t>
      </w:r>
      <w:r w:rsidR="00085BAB">
        <w:t xml:space="preserve">the </w:t>
      </w:r>
      <w:r>
        <w:t>skipping to start only after the next slot</w:t>
      </w:r>
      <w:r w:rsidR="006E4D41">
        <w:t>. This</w:t>
      </w:r>
      <w:r w:rsidR="00EE2028">
        <w:t xml:space="preserve">, however, </w:t>
      </w:r>
      <w:r w:rsidR="006E4D41">
        <w:t>result</w:t>
      </w:r>
      <w:r w:rsidR="00EE2028">
        <w:t>s</w:t>
      </w:r>
      <w:r w:rsidR="006E4D41">
        <w:t xml:space="preserve"> in further reduction in the </w:t>
      </w:r>
      <w:r w:rsidR="001147A9">
        <w:t xml:space="preserve">sleep </w:t>
      </w:r>
      <w:r w:rsidR="006E4D41">
        <w:t xml:space="preserve">duration available for the UE. When handling XR traffic with high periodicity or </w:t>
      </w:r>
      <w:r w:rsidR="00E97AD8">
        <w:t xml:space="preserve">data bursts with </w:t>
      </w:r>
      <w:r w:rsidR="006E4D41">
        <w:t>high number of PDUs</w:t>
      </w:r>
      <w:r w:rsidR="00E97AD8">
        <w:t>/PDU sets</w:t>
      </w:r>
      <w:r w:rsidR="006E4D41">
        <w:t>, it is possible that PDCCH skipping may not translate to</w:t>
      </w:r>
      <w:r w:rsidR="00EE2028">
        <w:t xml:space="preserve"> high</w:t>
      </w:r>
      <w:r w:rsidR="006E4D41">
        <w:t xml:space="preserve"> power saving gains.</w:t>
      </w:r>
      <w:r w:rsidR="00EE2028">
        <w:t xml:space="preserve"> For improving the sleep duration, the </w:t>
      </w:r>
      <w:proofErr w:type="spellStart"/>
      <w:r w:rsidR="00EE2028">
        <w:t>gNB</w:t>
      </w:r>
      <w:proofErr w:type="spellEnd"/>
      <w:r w:rsidR="00EE2028">
        <w:t xml:space="preserve"> can </w:t>
      </w:r>
      <w:r w:rsidR="00975448">
        <w:t>minimize the</w:t>
      </w:r>
      <w:r w:rsidR="00EE2028">
        <w:t xml:space="preserve"> </w:t>
      </w:r>
      <w:r w:rsidR="00975448">
        <w:t>possibility</w:t>
      </w:r>
      <w:r w:rsidR="00EE2028">
        <w:t xml:space="preserve"> for</w:t>
      </w:r>
      <w:r w:rsidR="00975448">
        <w:t xml:space="preserve"> retransmissions by using robust MCS when transmitting the last PDU</w:t>
      </w:r>
      <w:r w:rsidR="001147A9">
        <w:t xml:space="preserve"> of PDU set/burst</w:t>
      </w:r>
      <w:r w:rsidR="00975448">
        <w:t xml:space="preserve"> before sending the indication for PDCCH skipping. </w:t>
      </w:r>
      <w:r w:rsidR="00360A73">
        <w:t xml:space="preserve">Alternatively, the PDCCH skipping can be indicated using a non-scheduling DCI so that the UE can enter sleep mode soon after reception of the last PDU of PDU set/burst. </w:t>
      </w:r>
      <w:r w:rsidR="00975448">
        <w:t>Wh</w:t>
      </w:r>
      <w:r w:rsidR="00187796">
        <w:t xml:space="preserve">ether this approach can translate to </w:t>
      </w:r>
      <w:r w:rsidR="00214BDB">
        <w:t xml:space="preserve">power savings and </w:t>
      </w:r>
      <w:r w:rsidR="00187796">
        <w:t xml:space="preserve">meet latency </w:t>
      </w:r>
      <w:r w:rsidR="00F7656D">
        <w:t xml:space="preserve">requirement </w:t>
      </w:r>
      <w:r w:rsidR="00187796">
        <w:t xml:space="preserve">for XR traffic, especially </w:t>
      </w:r>
      <w:r w:rsidR="00085BAB">
        <w:t xml:space="preserve">when </w:t>
      </w:r>
      <w:r w:rsidR="00187796">
        <w:t xml:space="preserve">considering </w:t>
      </w:r>
      <w:r w:rsidR="00DC7C62">
        <w:t>variable</w:t>
      </w:r>
      <w:r w:rsidR="00085BAB">
        <w:t xml:space="preserve"> </w:t>
      </w:r>
      <w:r w:rsidR="00187796">
        <w:t>PDU set</w:t>
      </w:r>
      <w:r w:rsidR="00085BAB">
        <w:t>/burst</w:t>
      </w:r>
      <w:r w:rsidR="00DC7C62">
        <w:t xml:space="preserve"> sizes and variable transmission duration</w:t>
      </w:r>
      <w:r w:rsidR="00187796">
        <w:t xml:space="preserve">, should be discussed. </w:t>
      </w:r>
    </w:p>
    <w:p w14:paraId="52E79629" w14:textId="7BE38781" w:rsidR="006F25C9" w:rsidRPr="00374D18" w:rsidRDefault="00374D18" w:rsidP="00374D18">
      <w:pPr>
        <w:spacing w:after="120"/>
        <w:ind w:left="1699" w:hanging="1699"/>
        <w:rPr>
          <w:rFonts w:cs="Arial"/>
          <w:bCs/>
        </w:rPr>
      </w:pPr>
      <w:bookmarkStart w:id="9" w:name="_Hlk111198039"/>
      <w:r w:rsidRPr="00561FEF">
        <w:rPr>
          <w:rFonts w:cs="Arial"/>
          <w:b/>
        </w:rPr>
        <w:t xml:space="preserve">Proposal </w:t>
      </w:r>
      <w:r>
        <w:rPr>
          <w:rFonts w:cs="Arial"/>
          <w:b/>
        </w:rPr>
        <w:t>1</w:t>
      </w:r>
      <w:r w:rsidR="002C07B4">
        <w:rPr>
          <w:rFonts w:cs="Arial"/>
          <w:b/>
        </w:rPr>
        <w:t>3</w:t>
      </w:r>
      <w:r w:rsidRPr="00561FEF">
        <w:rPr>
          <w:rFonts w:cs="Arial"/>
          <w:b/>
        </w:rPr>
        <w:t>:</w:t>
      </w:r>
      <w:r w:rsidRPr="00561FEF">
        <w:rPr>
          <w:rFonts w:cs="Arial"/>
          <w:b/>
        </w:rPr>
        <w:tab/>
      </w:r>
      <w:r w:rsidRPr="00374D18">
        <w:rPr>
          <w:rFonts w:cs="Arial"/>
          <w:bCs/>
        </w:rPr>
        <w:t xml:space="preserve">Study PDCCH </w:t>
      </w:r>
      <w:r>
        <w:rPr>
          <w:rFonts w:cs="Arial"/>
          <w:bCs/>
        </w:rPr>
        <w:t xml:space="preserve">skipping </w:t>
      </w:r>
      <w:r w:rsidRPr="00374D18">
        <w:rPr>
          <w:rFonts w:cs="Arial"/>
          <w:bCs/>
        </w:rPr>
        <w:t xml:space="preserve">triggered by non-scheduling DCI </w:t>
      </w:r>
    </w:p>
    <w:p w14:paraId="2125AD14" w14:textId="4C8AB09D" w:rsidR="00F20E0B" w:rsidRPr="00D17D0D" w:rsidRDefault="000B190D" w:rsidP="00F20E0B">
      <w:pPr>
        <w:pStyle w:val="Heading1"/>
        <w:rPr>
          <w:rFonts w:cs="Arial"/>
          <w:szCs w:val="32"/>
          <w:lang w:val="en-US"/>
        </w:rPr>
      </w:pPr>
      <w:bookmarkStart w:id="10" w:name="_Hlk101735739"/>
      <w:bookmarkEnd w:id="9"/>
      <w:r>
        <w:rPr>
          <w:rFonts w:cs="Arial"/>
          <w:szCs w:val="32"/>
          <w:lang w:val="en-US"/>
        </w:rPr>
        <w:t>5</w:t>
      </w:r>
      <w:r>
        <w:rPr>
          <w:rFonts w:cs="Arial"/>
          <w:szCs w:val="32"/>
          <w:lang w:val="en-US"/>
        </w:rPr>
        <w:tab/>
      </w:r>
      <w:r w:rsidR="00F20E0B" w:rsidRPr="00D17D0D">
        <w:rPr>
          <w:rFonts w:cs="Arial"/>
          <w:szCs w:val="32"/>
          <w:lang w:val="en-US"/>
        </w:rPr>
        <w:t xml:space="preserve">Simulation </w:t>
      </w:r>
      <w:r w:rsidR="00CE3452">
        <w:rPr>
          <w:rFonts w:cs="Arial"/>
          <w:szCs w:val="32"/>
          <w:lang w:val="en-US"/>
        </w:rPr>
        <w:t>R</w:t>
      </w:r>
      <w:r w:rsidR="00F20E0B" w:rsidRPr="00D17D0D">
        <w:rPr>
          <w:rFonts w:cs="Arial"/>
          <w:szCs w:val="32"/>
          <w:lang w:val="en-US"/>
        </w:rPr>
        <w:t>esults</w:t>
      </w:r>
    </w:p>
    <w:p w14:paraId="30130524" w14:textId="0E0D6E4D" w:rsidR="00255CFB" w:rsidRDefault="000A6E63" w:rsidP="000A6E63">
      <w:pPr>
        <w:rPr>
          <w:rFonts w:cs="Times New Roman"/>
        </w:rPr>
      </w:pPr>
      <w:r w:rsidRPr="006A5C7E">
        <w:rPr>
          <w:rFonts w:cs="Times New Roman"/>
        </w:rPr>
        <w:t>In this section we provide system level simulation</w:t>
      </w:r>
      <w:r>
        <w:rPr>
          <w:rFonts w:cs="Times New Roman"/>
        </w:rPr>
        <w:t xml:space="preserve"> results </w:t>
      </w:r>
      <w:r w:rsidRPr="006A5C7E">
        <w:rPr>
          <w:rFonts w:cs="Times New Roman"/>
        </w:rPr>
        <w:t xml:space="preserve">on power consumption performance for </w:t>
      </w:r>
      <w:r>
        <w:rPr>
          <w:rFonts w:cs="Times New Roman"/>
        </w:rPr>
        <w:t xml:space="preserve">DL </w:t>
      </w:r>
      <w:r w:rsidRPr="006A5C7E">
        <w:rPr>
          <w:rFonts w:cs="Times New Roman"/>
        </w:rPr>
        <w:t xml:space="preserve">single </w:t>
      </w:r>
      <w:r>
        <w:rPr>
          <w:rFonts w:cs="Times New Roman"/>
        </w:rPr>
        <w:t>traffic</w:t>
      </w:r>
      <w:r w:rsidRPr="006A5C7E">
        <w:rPr>
          <w:rFonts w:cs="Times New Roman"/>
        </w:rPr>
        <w:t xml:space="preserve"> stream</w:t>
      </w:r>
      <w:r>
        <w:rPr>
          <w:rFonts w:cs="Times New Roman"/>
        </w:rPr>
        <w:t xml:space="preserve"> model</w:t>
      </w:r>
      <w:r w:rsidRPr="006A5C7E">
        <w:rPr>
          <w:rFonts w:cs="Times New Roman"/>
        </w:rPr>
        <w:t xml:space="preserve">. The power saving gain (PSG) is determined when using different CDRX configurations for </w:t>
      </w:r>
      <w:r>
        <w:rPr>
          <w:rFonts w:cs="Times New Roman"/>
        </w:rPr>
        <w:t>I</w:t>
      </w:r>
      <w:r w:rsidRPr="006A5C7E">
        <w:rPr>
          <w:rFonts w:cs="Times New Roman"/>
        </w:rPr>
        <w:t xml:space="preserve">ndoor </w:t>
      </w:r>
      <w:r>
        <w:rPr>
          <w:rFonts w:cs="Times New Roman"/>
        </w:rPr>
        <w:t>H</w:t>
      </w:r>
      <w:r w:rsidRPr="006A5C7E">
        <w:rPr>
          <w:rFonts w:cs="Times New Roman"/>
        </w:rPr>
        <w:t>otspot</w:t>
      </w:r>
      <w:r>
        <w:rPr>
          <w:rFonts w:cs="Times New Roman"/>
        </w:rPr>
        <w:t xml:space="preserve"> (InH)</w:t>
      </w:r>
      <w:r w:rsidRPr="006A5C7E">
        <w:rPr>
          <w:rFonts w:cs="Times New Roman"/>
        </w:rPr>
        <w:t xml:space="preserve"> and Dense Urban</w:t>
      </w:r>
      <w:r>
        <w:rPr>
          <w:rFonts w:cs="Times New Roman"/>
        </w:rPr>
        <w:t xml:space="preserve"> (DU)</w:t>
      </w:r>
      <w:r w:rsidRPr="006A5C7E">
        <w:rPr>
          <w:rFonts w:cs="Times New Roman"/>
        </w:rPr>
        <w:t xml:space="preserve"> deployments. For comparing whether there is tradeoff between power savings and capacity</w:t>
      </w:r>
      <w:r w:rsidR="00584DE9">
        <w:rPr>
          <w:rFonts w:cs="Times New Roman"/>
        </w:rPr>
        <w:t xml:space="preserve"> when supporting different XR traffic patterns</w:t>
      </w:r>
      <w:r w:rsidRPr="006A5C7E">
        <w:rPr>
          <w:rFonts w:cs="Times New Roman"/>
        </w:rPr>
        <w:t>, the capacity is evaluated assuming the baseline scenario without power savings and with power savings when using CDR</w:t>
      </w:r>
      <w:r w:rsidR="00584DE9">
        <w:rPr>
          <w:rFonts w:cs="Times New Roman"/>
        </w:rPr>
        <w:t xml:space="preserve">X. The </w:t>
      </w:r>
      <w:r w:rsidR="00255CFB">
        <w:rPr>
          <w:rFonts w:cs="Times New Roman"/>
        </w:rPr>
        <w:t>different parameters of CDRX (</w:t>
      </w:r>
      <w:proofErr w:type="gramStart"/>
      <w:r w:rsidR="00255CFB">
        <w:rPr>
          <w:rFonts w:cs="Times New Roman"/>
        </w:rPr>
        <w:t>e.g.</w:t>
      </w:r>
      <w:proofErr w:type="gramEnd"/>
      <w:r w:rsidR="00255CFB">
        <w:rPr>
          <w:rFonts w:cs="Times New Roman"/>
        </w:rPr>
        <w:t xml:space="preserve"> cycle duration, ON duration, inactivity timer) used in the evaluations for comparing their suitability for handing the different XR traffic patterns are provided in</w:t>
      </w:r>
      <w:r w:rsidR="00EC6E13">
        <w:rPr>
          <w:rFonts w:cs="Times New Roman"/>
        </w:rPr>
        <w:t xml:space="preserve"> the following Table 5 (in Annex):</w:t>
      </w:r>
    </w:p>
    <w:p w14:paraId="65586D99" w14:textId="3E23694B" w:rsidR="00584DE9" w:rsidRPr="00EA78F5" w:rsidRDefault="00584DE9" w:rsidP="00EC6E13">
      <w:pPr>
        <w:spacing w:after="240"/>
      </w:pPr>
      <w:r>
        <w:rPr>
          <w:rFonts w:cs="Times New Roman"/>
        </w:rPr>
        <w:t>The simulations are</w:t>
      </w:r>
      <w:r w:rsidR="00EC6E13">
        <w:rPr>
          <w:rFonts w:cs="Times New Roman"/>
        </w:rPr>
        <w:t xml:space="preserve"> also</w:t>
      </w:r>
      <w:r>
        <w:rPr>
          <w:rFonts w:cs="Times New Roman"/>
        </w:rPr>
        <w:t xml:space="preserve"> performed for evaluating </w:t>
      </w:r>
      <w:r w:rsidR="00EC6E13">
        <w:rPr>
          <w:rFonts w:cs="Times New Roman"/>
        </w:rPr>
        <w:t xml:space="preserve">an </w:t>
      </w:r>
      <w:r>
        <w:rPr>
          <w:rFonts w:cs="Times New Roman"/>
        </w:rPr>
        <w:t>adaptive CDRX scheme</w:t>
      </w:r>
      <w:r w:rsidR="00EC6E13">
        <w:rPr>
          <w:rFonts w:cs="Times New Roman"/>
        </w:rPr>
        <w:t xml:space="preserve"> </w:t>
      </w:r>
      <w:r w:rsidR="00EA78F5">
        <w:rPr>
          <w:rFonts w:cs="Times New Roman"/>
        </w:rPr>
        <w:t xml:space="preserve">(for CG for 8Mbps &amp; </w:t>
      </w:r>
      <w:r w:rsidR="00EA78F5" w:rsidRPr="00EA78F5">
        <w:rPr>
          <w:rFonts w:cs="Times New Roman"/>
        </w:rPr>
        <w:t>30 Mbps</w:t>
      </w:r>
      <w:r w:rsidR="00EA78F5">
        <w:rPr>
          <w:rFonts w:cs="Times New Roman"/>
        </w:rPr>
        <w:t xml:space="preserve"> in</w:t>
      </w:r>
      <w:r w:rsidR="00EA78F5" w:rsidRPr="00EA78F5">
        <w:rPr>
          <w:rFonts w:cs="Times New Roman"/>
        </w:rPr>
        <w:t xml:space="preserve"> </w:t>
      </w:r>
      <w:r w:rsidR="00EA78F5">
        <w:rPr>
          <w:rFonts w:cs="Times New Roman"/>
        </w:rPr>
        <w:t xml:space="preserve">InH scenario) </w:t>
      </w:r>
      <w:r w:rsidR="00EC6E13">
        <w:rPr>
          <w:rFonts w:cs="Times New Roman"/>
        </w:rPr>
        <w:t>when supporting different XR traffic patterns</w:t>
      </w:r>
      <w:r>
        <w:rPr>
          <w:rFonts w:cs="Times New Roman"/>
        </w:rPr>
        <w:t xml:space="preserve">. </w:t>
      </w:r>
      <w:r w:rsidR="00EC6E13">
        <w:t>The adaptive CDRX scheme is implemented is such a way that CDRX configuration with parameters (5,2,3) is used when the UE is expecting 8 Mbps and CDRX parameters of (5,4,1) is used when the UE is expecting 30 Mbps.</w:t>
      </w:r>
    </w:p>
    <w:p w14:paraId="08AFE1EE" w14:textId="1F56FEBB" w:rsidR="000A6E63" w:rsidRPr="00B2522A" w:rsidRDefault="00B2522A" w:rsidP="00B2522A">
      <w:pPr>
        <w:pStyle w:val="Heading2a"/>
        <w:numPr>
          <w:ilvl w:val="0"/>
          <w:numId w:val="0"/>
        </w:numPr>
        <w:ind w:left="576" w:hanging="576"/>
      </w:pPr>
      <w:r>
        <w:t xml:space="preserve">5.1 </w:t>
      </w:r>
      <w:r w:rsidR="000A6E63" w:rsidRPr="00B2522A">
        <w:t>Indoor Hotspot</w:t>
      </w:r>
    </w:p>
    <w:p w14:paraId="5E7B226E" w14:textId="77777777" w:rsidR="000A6E63" w:rsidRPr="00CC5BA3" w:rsidRDefault="000A6E63" w:rsidP="000A6E63">
      <w:pPr>
        <w:rPr>
          <w:rFonts w:cs="Times New Roman"/>
        </w:rPr>
      </w:pPr>
      <w:r w:rsidRPr="00CC5BA3">
        <w:rPr>
          <w:rFonts w:cs="Times New Roman"/>
        </w:rPr>
        <w:t>Power savings and system capacity performance for indoor hotspot is evaluated for FR1 (4 GHz) based on the parameter settings given in Tables 1, 2, 4 and 5 in Annex.</w:t>
      </w:r>
    </w:p>
    <w:p w14:paraId="4BE135D8" w14:textId="77777777" w:rsidR="0038508C" w:rsidRDefault="0038508C" w:rsidP="000A6E63">
      <w:pPr>
        <w:rPr>
          <w:rFonts w:cs="Times New Roman"/>
          <w:b/>
          <w:bCs/>
        </w:rPr>
      </w:pPr>
    </w:p>
    <w:p w14:paraId="1209318D" w14:textId="77777777" w:rsidR="0038508C" w:rsidRDefault="0038508C" w:rsidP="000A6E63">
      <w:pPr>
        <w:rPr>
          <w:rFonts w:cs="Times New Roman"/>
          <w:b/>
          <w:bCs/>
        </w:rPr>
      </w:pPr>
    </w:p>
    <w:p w14:paraId="7BD87282" w14:textId="77777777" w:rsidR="0038508C" w:rsidRDefault="0038508C" w:rsidP="000A6E63">
      <w:pPr>
        <w:rPr>
          <w:rFonts w:cs="Times New Roman"/>
          <w:b/>
          <w:bCs/>
        </w:rPr>
      </w:pPr>
    </w:p>
    <w:p w14:paraId="34E4ADEE" w14:textId="05BE97F6" w:rsidR="000A6E63" w:rsidRPr="00567AD9" w:rsidRDefault="000A6E63" w:rsidP="000A6E63">
      <w:pPr>
        <w:rPr>
          <w:rFonts w:cs="Times New Roman"/>
          <w:b/>
          <w:bCs/>
        </w:rPr>
      </w:pPr>
      <w:r w:rsidRPr="00567AD9">
        <w:rPr>
          <w:rFonts w:cs="Times New Roman"/>
          <w:b/>
          <w:bCs/>
        </w:rPr>
        <w:lastRenderedPageBreak/>
        <w:t>AR/VR @ 30 Mbps – InH</w:t>
      </w:r>
    </w:p>
    <w:p w14:paraId="43F14061" w14:textId="1C9900B1" w:rsidR="000A6E63" w:rsidRDefault="000A6E63" w:rsidP="00930055">
      <w:pPr>
        <w:jc w:val="left"/>
        <w:rPr>
          <w:rFonts w:ascii="Arial" w:hAnsi="Arial" w:cs="Arial"/>
          <w:sz w:val="20"/>
          <w:szCs w:val="20"/>
        </w:rPr>
      </w:pPr>
      <w:r>
        <w:rPr>
          <w:rFonts w:ascii="Arial" w:hAnsi="Arial" w:cs="Arial"/>
          <w:noProof/>
          <w:sz w:val="20"/>
          <w:szCs w:val="20"/>
        </w:rPr>
        <w:drawing>
          <wp:inline distT="0" distB="0" distL="0" distR="0" wp14:anchorId="6BF07391" wp14:editId="68C1A618">
            <wp:extent cx="3026027" cy="2499756"/>
            <wp:effectExtent l="0" t="0" r="3175" b="0"/>
            <wp:docPr id="4" name="Picture 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ar ch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6781" cy="2516901"/>
                    </a:xfrm>
                    <a:prstGeom prst="rect">
                      <a:avLst/>
                    </a:prstGeom>
                    <a:noFill/>
                    <a:ln>
                      <a:noFill/>
                    </a:ln>
                  </pic:spPr>
                </pic:pic>
              </a:graphicData>
            </a:graphic>
          </wp:inline>
        </w:drawing>
      </w:r>
      <w:r w:rsidR="00930055" w:rsidRPr="00930055">
        <w:rPr>
          <w:noProof/>
        </w:rPr>
        <w:t xml:space="preserve"> </w:t>
      </w:r>
      <w:r w:rsidR="00930055" w:rsidRPr="009C5D10">
        <w:rPr>
          <w:noProof/>
        </w:rPr>
        <w:drawing>
          <wp:inline distT="0" distB="0" distL="0" distR="0" wp14:anchorId="3C3CC080" wp14:editId="2A7338AD">
            <wp:extent cx="2712720" cy="24980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933" t="2862" r="7747"/>
                    <a:stretch/>
                  </pic:blipFill>
                  <pic:spPr bwMode="auto">
                    <a:xfrm>
                      <a:off x="0" y="0"/>
                      <a:ext cx="2781916" cy="2561774"/>
                    </a:xfrm>
                    <a:prstGeom prst="rect">
                      <a:avLst/>
                    </a:prstGeom>
                    <a:noFill/>
                    <a:ln>
                      <a:noFill/>
                    </a:ln>
                    <a:extLst>
                      <a:ext uri="{53640926-AAD7-44D8-BBD7-CCE9431645EC}">
                        <a14:shadowObscured xmlns:a14="http://schemas.microsoft.com/office/drawing/2010/main"/>
                      </a:ext>
                    </a:extLst>
                  </pic:spPr>
                </pic:pic>
              </a:graphicData>
            </a:graphic>
          </wp:inline>
        </w:drawing>
      </w:r>
    </w:p>
    <w:p w14:paraId="442E47D6" w14:textId="03CC9031" w:rsidR="000A6E63" w:rsidRPr="00364A6F" w:rsidRDefault="000A6E63" w:rsidP="00930055">
      <w:pPr>
        <w:jc w:val="center"/>
        <w:rPr>
          <w:rFonts w:cs="Times New Roman"/>
          <w:b/>
          <w:bCs/>
          <w:sz w:val="20"/>
          <w:szCs w:val="20"/>
        </w:rPr>
      </w:pPr>
      <w:r w:rsidRPr="00364A6F">
        <w:rPr>
          <w:rFonts w:cs="Times New Roman"/>
          <w:b/>
          <w:bCs/>
          <w:sz w:val="20"/>
          <w:szCs w:val="20"/>
        </w:rPr>
        <w:t xml:space="preserve">Figure 1: </w:t>
      </w:r>
      <w:r w:rsidR="00930055">
        <w:rPr>
          <w:rFonts w:cs="Times New Roman"/>
          <w:b/>
          <w:bCs/>
          <w:sz w:val="20"/>
          <w:szCs w:val="20"/>
        </w:rPr>
        <w:t xml:space="preserve">(a) </w:t>
      </w:r>
      <w:r w:rsidRPr="00364A6F">
        <w:rPr>
          <w:rFonts w:cs="Times New Roman"/>
          <w:sz w:val="20"/>
          <w:szCs w:val="20"/>
        </w:rPr>
        <w:t>Percentage of satisfied UEs</w:t>
      </w:r>
      <w:r w:rsidR="00930055">
        <w:rPr>
          <w:rFonts w:cs="Times New Roman"/>
          <w:sz w:val="20"/>
          <w:szCs w:val="20"/>
        </w:rPr>
        <w:t xml:space="preserve">, </w:t>
      </w:r>
      <w:r w:rsidR="00930055">
        <w:rPr>
          <w:rFonts w:cs="Times New Roman"/>
          <w:b/>
          <w:bCs/>
          <w:sz w:val="20"/>
          <w:szCs w:val="20"/>
        </w:rPr>
        <w:t xml:space="preserve">(b) </w:t>
      </w:r>
      <w:r w:rsidRPr="00364A6F">
        <w:rPr>
          <w:rFonts w:cs="Times New Roman"/>
          <w:sz w:val="20"/>
          <w:szCs w:val="20"/>
        </w:rPr>
        <w:t>Resource Utilization</w:t>
      </w:r>
    </w:p>
    <w:p w14:paraId="3E86B921" w14:textId="77777777" w:rsidR="000A6E63" w:rsidRPr="00CC5BA3" w:rsidRDefault="000A6E63" w:rsidP="000A6E63">
      <w:pPr>
        <w:rPr>
          <w:rFonts w:cs="Times New Roman"/>
        </w:rPr>
      </w:pPr>
      <w:r w:rsidRPr="00CC5BA3">
        <w:rPr>
          <w:rFonts w:cs="Times New Roman"/>
        </w:rPr>
        <w:t>Figure 1</w:t>
      </w:r>
      <w:r>
        <w:rPr>
          <w:rFonts w:cs="Times New Roman"/>
        </w:rPr>
        <w:t>a.</w:t>
      </w:r>
      <w:r w:rsidRPr="00CC5BA3">
        <w:rPr>
          <w:rFonts w:cs="Times New Roman"/>
        </w:rPr>
        <w:t xml:space="preserve"> shows that the maximum number of UEs that can be supported such that at least 90% of UEs are satisfied is between 5 - 6 UEs/cell without any power saving scheme and up to </w:t>
      </w:r>
      <w:r>
        <w:rPr>
          <w:rFonts w:cs="Times New Roman"/>
        </w:rPr>
        <w:t>6</w:t>
      </w:r>
      <w:r w:rsidRPr="00CC5BA3">
        <w:rPr>
          <w:rFonts w:cs="Times New Roman"/>
        </w:rPr>
        <w:t xml:space="preserve"> UE/cell with the implementation of the CDRX schemes. For AR/VR (30Mbps with 10ms PDB), the CDRX4 scheme (5,4,1) achieves highest number of s</w:t>
      </w:r>
      <w:r>
        <w:rPr>
          <w:rFonts w:cs="Times New Roman"/>
        </w:rPr>
        <w:t>a</w:t>
      </w:r>
      <w:r w:rsidRPr="00CC5BA3">
        <w:rPr>
          <w:rFonts w:cs="Times New Roman"/>
        </w:rPr>
        <w:t xml:space="preserve">tisfied UEs supporting up to </w:t>
      </w:r>
      <w:r>
        <w:rPr>
          <w:rFonts w:cs="Times New Roman"/>
        </w:rPr>
        <w:t>6</w:t>
      </w:r>
      <w:r w:rsidRPr="00CC5BA3">
        <w:rPr>
          <w:rFonts w:cs="Times New Roman"/>
        </w:rPr>
        <w:t xml:space="preserve"> UEs per cell</w:t>
      </w:r>
      <w:r>
        <w:rPr>
          <w:rFonts w:cs="Times New Roman"/>
        </w:rPr>
        <w:t xml:space="preserve"> with resource utilization of around 54% as shown in Figure 1b</w:t>
      </w:r>
      <w:r w:rsidRPr="00CC5BA3">
        <w:rPr>
          <w:rFonts w:cs="Times New Roman"/>
        </w:rPr>
        <w:t xml:space="preserve">. </w:t>
      </w:r>
      <w:r>
        <w:rPr>
          <w:rFonts w:cs="Times New Roman"/>
        </w:rPr>
        <w:t>Figure 2</w:t>
      </w:r>
      <w:r w:rsidRPr="00CC5BA3">
        <w:rPr>
          <w:rFonts w:cs="Times New Roman"/>
        </w:rPr>
        <w:t xml:space="preserve"> shows the performance of power saving gain vs the CDRX configurations employed for AR/VR at 30 Mbps in InH scenario. In terms of PSG, CDRX</w:t>
      </w:r>
      <w:r>
        <w:rPr>
          <w:rFonts w:cs="Times New Roman"/>
        </w:rPr>
        <w:t>2</w:t>
      </w:r>
      <w:r w:rsidRPr="00CC5BA3">
        <w:rPr>
          <w:rFonts w:cs="Times New Roman"/>
        </w:rPr>
        <w:t xml:space="preserve"> (4,2,2) </w:t>
      </w:r>
      <w:r>
        <w:rPr>
          <w:rFonts w:cs="Times New Roman"/>
        </w:rPr>
        <w:t>provides</w:t>
      </w:r>
      <w:r w:rsidRPr="00CC5BA3">
        <w:rPr>
          <w:rFonts w:cs="Times New Roman"/>
        </w:rPr>
        <w:t xml:space="preserve"> the best performance but at the cost of low number of satisfied UEs.</w:t>
      </w:r>
    </w:p>
    <w:p w14:paraId="5178FF67" w14:textId="77777777" w:rsidR="000A6E63" w:rsidRDefault="000A6E63" w:rsidP="000A6E63">
      <w:pPr>
        <w:jc w:val="center"/>
        <w:rPr>
          <w:b/>
          <w:bCs/>
          <w:lang w:val="en-GB" w:eastAsia="zh-CN"/>
        </w:rPr>
      </w:pPr>
      <w:r>
        <w:rPr>
          <w:b/>
          <w:bCs/>
          <w:noProof/>
          <w:lang w:val="en-GB" w:eastAsia="zh-CN"/>
        </w:rPr>
        <w:drawing>
          <wp:inline distT="0" distB="0" distL="0" distR="0" wp14:anchorId="2E04DA3F" wp14:editId="0B357ED4">
            <wp:extent cx="3993848" cy="1574358"/>
            <wp:effectExtent l="0" t="0" r="6985" b="6985"/>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ar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7602" cy="1587664"/>
                    </a:xfrm>
                    <a:prstGeom prst="rect">
                      <a:avLst/>
                    </a:prstGeom>
                    <a:noFill/>
                    <a:ln>
                      <a:noFill/>
                    </a:ln>
                  </pic:spPr>
                </pic:pic>
              </a:graphicData>
            </a:graphic>
          </wp:inline>
        </w:drawing>
      </w:r>
    </w:p>
    <w:p w14:paraId="29EAF925" w14:textId="0173D01D" w:rsidR="000A6E63" w:rsidRPr="00364A6F" w:rsidRDefault="000A6E63" w:rsidP="000A6E63">
      <w:pPr>
        <w:jc w:val="center"/>
        <w:rPr>
          <w:rFonts w:cs="Times New Roman"/>
          <w:b/>
          <w:bCs/>
          <w:sz w:val="20"/>
          <w:szCs w:val="20"/>
        </w:rPr>
      </w:pPr>
      <w:r w:rsidRPr="00364A6F">
        <w:rPr>
          <w:rFonts w:cs="Times New Roman"/>
          <w:b/>
          <w:bCs/>
          <w:sz w:val="20"/>
          <w:szCs w:val="20"/>
        </w:rPr>
        <w:t xml:space="preserve">Figure 2: </w:t>
      </w:r>
      <w:r w:rsidRPr="00364A6F">
        <w:rPr>
          <w:rFonts w:cs="Times New Roman"/>
          <w:sz w:val="20"/>
          <w:szCs w:val="20"/>
        </w:rPr>
        <w:t>Power saving gain for various CDRX configs</w:t>
      </w:r>
    </w:p>
    <w:p w14:paraId="3664DB68" w14:textId="77777777" w:rsidR="000A6E63" w:rsidRPr="00567AD9" w:rsidRDefault="000A6E63" w:rsidP="000A6E63">
      <w:pPr>
        <w:rPr>
          <w:rFonts w:cs="Times New Roman"/>
          <w:b/>
          <w:bCs/>
        </w:rPr>
      </w:pPr>
      <w:r w:rsidRPr="00567AD9">
        <w:rPr>
          <w:rFonts w:cs="Times New Roman"/>
          <w:b/>
          <w:bCs/>
        </w:rPr>
        <w:t>AR/VR @ 45 Mbps – InH</w:t>
      </w:r>
    </w:p>
    <w:p w14:paraId="3A034BC4" w14:textId="7681E665" w:rsidR="000A6E63" w:rsidRPr="00364A6F" w:rsidRDefault="000A6E63" w:rsidP="000A6E63">
      <w:pPr>
        <w:rPr>
          <w:rFonts w:cs="Times New Roman"/>
        </w:rPr>
      </w:pPr>
      <w:r w:rsidRPr="00CC5BA3">
        <w:rPr>
          <w:rFonts w:cs="Times New Roman"/>
        </w:rPr>
        <w:t xml:space="preserve">In the case of AR/VR with 45Mbps shown in Figure </w:t>
      </w:r>
      <w:r>
        <w:rPr>
          <w:rFonts w:cs="Times New Roman"/>
        </w:rPr>
        <w:t>3a</w:t>
      </w:r>
      <w:r w:rsidRPr="00CC5BA3">
        <w:rPr>
          <w:rFonts w:cs="Times New Roman"/>
        </w:rPr>
        <w:t xml:space="preserve">, the maximum number of UEs that can be supported such that at least 90% of UEs are satisfied is 3 UEs/cell without any power saving scheme. When using the CDRX4 scheme (5,4,1) the number of satisfied UEs are maintained at 3 UEs/cell, thereby overcoming the tradeoff between capacity and power savings. </w:t>
      </w:r>
      <w:r>
        <w:rPr>
          <w:rFonts w:cs="Times New Roman"/>
        </w:rPr>
        <w:t xml:space="preserve">Figure 3b shows percentage of resources utilized for 3 UEs/cell is between 20 and 25% with and without power saving scheme. </w:t>
      </w:r>
    </w:p>
    <w:p w14:paraId="2B7E720D" w14:textId="133AF8CC" w:rsidR="000A6E63" w:rsidRDefault="000A6E63" w:rsidP="00930055">
      <w:pPr>
        <w:jc w:val="left"/>
        <w:rPr>
          <w:rFonts w:ascii="Arial" w:hAnsi="Arial" w:cs="Arial"/>
          <w:b/>
          <w:bCs/>
        </w:rPr>
      </w:pPr>
      <w:r>
        <w:rPr>
          <w:rFonts w:ascii="Arial" w:hAnsi="Arial" w:cs="Arial"/>
          <w:b/>
          <w:bCs/>
          <w:noProof/>
        </w:rPr>
        <w:lastRenderedPageBreak/>
        <w:t xml:space="preserve"> </w:t>
      </w:r>
      <w:r>
        <w:rPr>
          <w:rFonts w:ascii="Arial" w:hAnsi="Arial" w:cs="Arial"/>
          <w:b/>
          <w:bCs/>
          <w:noProof/>
        </w:rPr>
        <w:drawing>
          <wp:inline distT="0" distB="0" distL="0" distR="0" wp14:anchorId="1E4F39A0" wp14:editId="42675DBD">
            <wp:extent cx="3021330" cy="2404753"/>
            <wp:effectExtent l="0" t="0" r="762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9200" cy="2442854"/>
                    </a:xfrm>
                    <a:prstGeom prst="rect">
                      <a:avLst/>
                    </a:prstGeom>
                    <a:noFill/>
                    <a:ln>
                      <a:noFill/>
                    </a:ln>
                  </pic:spPr>
                </pic:pic>
              </a:graphicData>
            </a:graphic>
          </wp:inline>
        </w:drawing>
      </w:r>
      <w:r w:rsidR="00930055" w:rsidRPr="00930055">
        <w:rPr>
          <w:noProof/>
        </w:rPr>
        <w:t xml:space="preserve"> </w:t>
      </w:r>
      <w:r w:rsidR="00930055" w:rsidRPr="00967D74">
        <w:rPr>
          <w:noProof/>
        </w:rPr>
        <w:drawing>
          <wp:inline distT="0" distB="0" distL="0" distR="0" wp14:anchorId="3AED581A" wp14:editId="14C723F0">
            <wp:extent cx="2581285" cy="2362183"/>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3218" t="2703" r="7509"/>
                    <a:stretch/>
                  </pic:blipFill>
                  <pic:spPr bwMode="auto">
                    <a:xfrm>
                      <a:off x="0" y="0"/>
                      <a:ext cx="2601595" cy="2380769"/>
                    </a:xfrm>
                    <a:prstGeom prst="rect">
                      <a:avLst/>
                    </a:prstGeom>
                    <a:noFill/>
                    <a:ln>
                      <a:noFill/>
                    </a:ln>
                    <a:extLst>
                      <a:ext uri="{53640926-AAD7-44D8-BBD7-CCE9431645EC}">
                        <a14:shadowObscured xmlns:a14="http://schemas.microsoft.com/office/drawing/2010/main"/>
                      </a:ext>
                    </a:extLst>
                  </pic:spPr>
                </pic:pic>
              </a:graphicData>
            </a:graphic>
          </wp:inline>
        </w:drawing>
      </w:r>
    </w:p>
    <w:p w14:paraId="6AA61B97" w14:textId="0B69BB40" w:rsidR="000A6E63" w:rsidRPr="004139CF" w:rsidRDefault="000A6E63" w:rsidP="00930055">
      <w:pPr>
        <w:pStyle w:val="Caption"/>
        <w:spacing w:line="257" w:lineRule="auto"/>
        <w:rPr>
          <w:rFonts w:cs="Times New Roman"/>
          <w:b w:val="0"/>
          <w:bCs w:val="0"/>
          <w:sz w:val="20"/>
          <w:szCs w:val="20"/>
        </w:rPr>
      </w:pPr>
      <w:r w:rsidRPr="004139CF">
        <w:rPr>
          <w:rFonts w:cs="Times New Roman"/>
          <w:sz w:val="20"/>
          <w:szCs w:val="20"/>
        </w:rPr>
        <w:t xml:space="preserve">Figure </w:t>
      </w:r>
      <w:r w:rsidR="00930055" w:rsidRPr="004139CF">
        <w:rPr>
          <w:rFonts w:cs="Times New Roman"/>
          <w:sz w:val="20"/>
          <w:szCs w:val="20"/>
        </w:rPr>
        <w:t xml:space="preserve">3: (a) </w:t>
      </w:r>
      <w:r w:rsidRPr="004139CF">
        <w:rPr>
          <w:rFonts w:cs="Times New Roman"/>
          <w:b w:val="0"/>
          <w:bCs w:val="0"/>
          <w:sz w:val="20"/>
          <w:szCs w:val="20"/>
        </w:rPr>
        <w:t>Percentage of satisfied UEs</w:t>
      </w:r>
      <w:r w:rsidR="00930055" w:rsidRPr="004139CF">
        <w:rPr>
          <w:rFonts w:cs="Times New Roman"/>
          <w:b w:val="0"/>
          <w:bCs w:val="0"/>
          <w:sz w:val="20"/>
          <w:szCs w:val="20"/>
        </w:rPr>
        <w:t xml:space="preserve">, (b) </w:t>
      </w:r>
      <w:r w:rsidRPr="004139CF">
        <w:rPr>
          <w:rFonts w:cs="Times New Roman"/>
          <w:b w:val="0"/>
          <w:bCs w:val="0"/>
          <w:sz w:val="20"/>
          <w:szCs w:val="20"/>
        </w:rPr>
        <w:t>Resource Utilization</w:t>
      </w:r>
    </w:p>
    <w:p w14:paraId="017D6F2A" w14:textId="77777777" w:rsidR="000A6E63" w:rsidRPr="005A26DD" w:rsidRDefault="000A6E63" w:rsidP="000A6E63">
      <w:pPr>
        <w:rPr>
          <w:rFonts w:cs="Times New Roman"/>
          <w:color w:val="FF0000"/>
        </w:rPr>
      </w:pPr>
      <w:r>
        <w:rPr>
          <w:rFonts w:cs="Times New Roman"/>
        </w:rPr>
        <w:t>Figure 4</w:t>
      </w:r>
      <w:r w:rsidRPr="00CC5BA3">
        <w:rPr>
          <w:rFonts w:cs="Times New Roman"/>
        </w:rPr>
        <w:t xml:space="preserve"> </w:t>
      </w:r>
      <w:r>
        <w:rPr>
          <w:rFonts w:cs="Times New Roman"/>
        </w:rPr>
        <w:t>shows</w:t>
      </w:r>
      <w:r w:rsidRPr="00CC5BA3">
        <w:rPr>
          <w:rFonts w:cs="Times New Roman"/>
        </w:rPr>
        <w:t xml:space="preserve"> </w:t>
      </w:r>
      <w:r>
        <w:rPr>
          <w:rFonts w:cs="Times New Roman"/>
        </w:rPr>
        <w:t xml:space="preserve">performance of </w:t>
      </w:r>
      <w:r w:rsidRPr="00CC5BA3">
        <w:rPr>
          <w:rFonts w:cs="Times New Roman"/>
        </w:rPr>
        <w:t>power sa</w:t>
      </w:r>
      <w:r>
        <w:rPr>
          <w:rFonts w:cs="Times New Roman"/>
        </w:rPr>
        <w:t>ving schemes corresponding to various</w:t>
      </w:r>
      <w:r w:rsidRPr="00CC5BA3">
        <w:rPr>
          <w:rFonts w:cs="Times New Roman"/>
        </w:rPr>
        <w:t xml:space="preserve"> CDRX configurations</w:t>
      </w:r>
      <w:r>
        <w:rPr>
          <w:rFonts w:cs="Times New Roman"/>
        </w:rPr>
        <w:t xml:space="preserve"> </w:t>
      </w:r>
      <w:r w:rsidRPr="00CC5BA3">
        <w:rPr>
          <w:rFonts w:cs="Times New Roman"/>
        </w:rPr>
        <w:t xml:space="preserve">employed for AR/VR at 45 Mbps in InH scenario. </w:t>
      </w:r>
      <w:r>
        <w:rPr>
          <w:rFonts w:cs="Times New Roman"/>
        </w:rPr>
        <w:t>CDRX2</w:t>
      </w:r>
      <w:r w:rsidRPr="00CC5BA3">
        <w:rPr>
          <w:rFonts w:cs="Times New Roman"/>
        </w:rPr>
        <w:t xml:space="preserve"> (4,2,2) </w:t>
      </w:r>
      <w:r>
        <w:rPr>
          <w:rFonts w:cs="Times New Roman"/>
        </w:rPr>
        <w:t>provides</w:t>
      </w:r>
      <w:r w:rsidRPr="00CC5BA3">
        <w:rPr>
          <w:rFonts w:cs="Times New Roman"/>
        </w:rPr>
        <w:t xml:space="preserve"> the best performance</w:t>
      </w:r>
      <w:r>
        <w:rPr>
          <w:rFonts w:cs="Times New Roman"/>
        </w:rPr>
        <w:t xml:space="preserve">, in terms of PSG, </w:t>
      </w:r>
      <w:r w:rsidRPr="00CC5BA3">
        <w:rPr>
          <w:rFonts w:cs="Times New Roman"/>
        </w:rPr>
        <w:t>but at the cost of low number of satisfied UEs</w:t>
      </w:r>
      <w:r>
        <w:rPr>
          <w:rFonts w:cs="Times New Roman"/>
        </w:rPr>
        <w:t xml:space="preserve"> while </w:t>
      </w:r>
      <w:r w:rsidRPr="00CC5BA3">
        <w:rPr>
          <w:rFonts w:cs="Times New Roman"/>
        </w:rPr>
        <w:t>CDRX</w:t>
      </w:r>
      <w:r>
        <w:rPr>
          <w:rFonts w:cs="Times New Roman"/>
        </w:rPr>
        <w:t>4</w:t>
      </w:r>
      <w:r w:rsidRPr="00CC5BA3">
        <w:rPr>
          <w:rFonts w:cs="Times New Roman"/>
        </w:rPr>
        <w:t xml:space="preserve"> (</w:t>
      </w:r>
      <w:r>
        <w:rPr>
          <w:rFonts w:cs="Times New Roman"/>
        </w:rPr>
        <w:t>5</w:t>
      </w:r>
      <w:r w:rsidRPr="00CC5BA3">
        <w:rPr>
          <w:rFonts w:cs="Times New Roman"/>
        </w:rPr>
        <w:t>,</w:t>
      </w:r>
      <w:r>
        <w:rPr>
          <w:rFonts w:cs="Times New Roman"/>
        </w:rPr>
        <w:t>4</w:t>
      </w:r>
      <w:r w:rsidRPr="00CC5BA3">
        <w:rPr>
          <w:rFonts w:cs="Times New Roman"/>
        </w:rPr>
        <w:t>,</w:t>
      </w:r>
      <w:r>
        <w:rPr>
          <w:rFonts w:cs="Times New Roman"/>
        </w:rPr>
        <w:t>1</w:t>
      </w:r>
      <w:r w:rsidRPr="00CC5BA3">
        <w:rPr>
          <w:rFonts w:cs="Times New Roman"/>
        </w:rPr>
        <w:t xml:space="preserve">) </w:t>
      </w:r>
      <w:r>
        <w:rPr>
          <w:rFonts w:cs="Times New Roman"/>
        </w:rPr>
        <w:t xml:space="preserve">provides the next best </w:t>
      </w:r>
      <w:r w:rsidRPr="00CC5BA3">
        <w:rPr>
          <w:rFonts w:cs="Times New Roman"/>
        </w:rPr>
        <w:t>PSG performance when supporting AR traffic with 45Mbps</w:t>
      </w:r>
      <w:r>
        <w:rPr>
          <w:rFonts w:cs="Times New Roman"/>
        </w:rPr>
        <w:t xml:space="preserve"> with 3UEs/Cell as the number of satisfied UEs</w:t>
      </w:r>
      <w:r w:rsidRPr="00CC5BA3">
        <w:rPr>
          <w:rFonts w:cs="Times New Roman"/>
        </w:rPr>
        <w:t xml:space="preserve">. </w:t>
      </w:r>
      <w:r>
        <w:rPr>
          <w:rFonts w:cs="Times New Roman"/>
        </w:rPr>
        <w:t>T</w:t>
      </w:r>
      <w:r w:rsidRPr="00CC5BA3">
        <w:rPr>
          <w:rFonts w:cs="Times New Roman"/>
        </w:rPr>
        <w:t>he PSG for CDRX</w:t>
      </w:r>
      <w:r>
        <w:rPr>
          <w:rFonts w:cs="Times New Roman"/>
        </w:rPr>
        <w:t>5</w:t>
      </w:r>
      <w:r w:rsidRPr="00CC5BA3">
        <w:rPr>
          <w:rFonts w:cs="Times New Roman"/>
        </w:rPr>
        <w:t xml:space="preserve"> (8,6,2) is comparable with CDRX4 </w:t>
      </w:r>
      <w:r>
        <w:rPr>
          <w:rFonts w:cs="Times New Roman"/>
        </w:rPr>
        <w:t>and provides only a</w:t>
      </w:r>
      <w:r w:rsidRPr="00CC5BA3">
        <w:rPr>
          <w:rFonts w:cs="Times New Roman"/>
        </w:rPr>
        <w:t xml:space="preserve"> slightly lower number of satisfied</w:t>
      </w:r>
      <w:r>
        <w:rPr>
          <w:rFonts w:cs="Times New Roman"/>
        </w:rPr>
        <w:t xml:space="preserve"> compared to CDRX4</w:t>
      </w:r>
      <w:r w:rsidRPr="00CC5BA3">
        <w:rPr>
          <w:rFonts w:cs="Times New Roman"/>
        </w:rPr>
        <w:t xml:space="preserve">. </w:t>
      </w:r>
    </w:p>
    <w:p w14:paraId="441E42AC" w14:textId="77777777" w:rsidR="000A6E63" w:rsidRDefault="000A6E63" w:rsidP="000A6E63">
      <w:pPr>
        <w:jc w:val="center"/>
        <w:rPr>
          <w:b/>
          <w:bCs/>
          <w:lang w:val="en-GB" w:eastAsia="zh-CN"/>
        </w:rPr>
      </w:pPr>
      <w:r>
        <w:rPr>
          <w:noProof/>
        </w:rPr>
        <w:drawing>
          <wp:inline distT="0" distB="0" distL="0" distR="0" wp14:anchorId="71145694" wp14:editId="6EFEFAE0">
            <wp:extent cx="4022238" cy="1619550"/>
            <wp:effectExtent l="0" t="0" r="0" b="0"/>
            <wp:docPr id="14" name="Picture 1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ba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1757" cy="1623383"/>
                    </a:xfrm>
                    <a:prstGeom prst="rect">
                      <a:avLst/>
                    </a:prstGeom>
                    <a:noFill/>
                    <a:ln>
                      <a:noFill/>
                    </a:ln>
                  </pic:spPr>
                </pic:pic>
              </a:graphicData>
            </a:graphic>
          </wp:inline>
        </w:drawing>
      </w:r>
    </w:p>
    <w:p w14:paraId="57F0A4F7" w14:textId="77777777" w:rsidR="000A6E63" w:rsidRPr="00364A6F" w:rsidRDefault="000A6E63" w:rsidP="000A6E63">
      <w:pPr>
        <w:jc w:val="center"/>
        <w:rPr>
          <w:b/>
          <w:bCs/>
          <w:sz w:val="20"/>
          <w:szCs w:val="20"/>
          <w:lang w:eastAsia="zh-CN"/>
        </w:rPr>
      </w:pPr>
      <w:r w:rsidRPr="00364A6F">
        <w:rPr>
          <w:rFonts w:cs="Times New Roman"/>
          <w:b/>
          <w:bCs/>
          <w:sz w:val="20"/>
          <w:szCs w:val="20"/>
        </w:rPr>
        <w:t>Figure 4:</w:t>
      </w:r>
      <w:r w:rsidRPr="00364A6F">
        <w:rPr>
          <w:rFonts w:cs="Times New Roman"/>
          <w:sz w:val="20"/>
          <w:szCs w:val="20"/>
        </w:rPr>
        <w:t xml:space="preserve"> Power saving gain for various CDRX configs.</w:t>
      </w:r>
    </w:p>
    <w:p w14:paraId="45F56CED" w14:textId="77777777" w:rsidR="000A6E63" w:rsidRPr="00567AD9" w:rsidRDefault="000A6E63" w:rsidP="000A6E63">
      <w:pPr>
        <w:rPr>
          <w:rFonts w:cs="Times New Roman"/>
          <w:b/>
          <w:bCs/>
        </w:rPr>
      </w:pPr>
      <w:r w:rsidRPr="00567AD9">
        <w:rPr>
          <w:rFonts w:cs="Times New Roman"/>
          <w:b/>
          <w:bCs/>
        </w:rPr>
        <w:t>CG@ 30 Mbps – InH</w:t>
      </w:r>
    </w:p>
    <w:p w14:paraId="736087BA" w14:textId="77777777" w:rsidR="000A6E63" w:rsidRPr="00CC5BA3" w:rsidRDefault="000A6E63" w:rsidP="000A6E63">
      <w:pPr>
        <w:rPr>
          <w:rFonts w:cs="Times New Roman"/>
        </w:rPr>
      </w:pPr>
      <w:r>
        <w:rPr>
          <w:rFonts w:cs="Times New Roman"/>
        </w:rPr>
        <w:t>For</w:t>
      </w:r>
      <w:r w:rsidRPr="00CC5BA3">
        <w:rPr>
          <w:rFonts w:cs="Times New Roman"/>
        </w:rPr>
        <w:t xml:space="preserve"> </w:t>
      </w:r>
      <w:r>
        <w:rPr>
          <w:rFonts w:cs="Times New Roman"/>
        </w:rPr>
        <w:t>CG</w:t>
      </w:r>
      <w:r w:rsidRPr="00CC5BA3">
        <w:rPr>
          <w:rFonts w:cs="Times New Roman"/>
        </w:rPr>
        <w:t xml:space="preserve"> with </w:t>
      </w:r>
      <w:r>
        <w:rPr>
          <w:rFonts w:cs="Times New Roman"/>
        </w:rPr>
        <w:t>30</w:t>
      </w:r>
      <w:r w:rsidRPr="00CC5BA3">
        <w:rPr>
          <w:rFonts w:cs="Times New Roman"/>
        </w:rPr>
        <w:t>Mbps</w:t>
      </w:r>
      <w:r>
        <w:rPr>
          <w:rFonts w:cs="Times New Roman"/>
        </w:rPr>
        <w:t xml:space="preserve">, Figure 5a and Figure 5b show the </w:t>
      </w:r>
      <w:r w:rsidRPr="00F368EC">
        <w:rPr>
          <w:rFonts w:cs="Times New Roman"/>
        </w:rPr>
        <w:t>Percentage of satisfied UEs</w:t>
      </w:r>
      <w:r>
        <w:rPr>
          <w:rFonts w:cs="Times New Roman"/>
        </w:rPr>
        <w:t xml:space="preserve"> and corresponding resource utilization respectively. It is shown that </w:t>
      </w:r>
      <w:r w:rsidRPr="00CC5BA3">
        <w:rPr>
          <w:rFonts w:cs="Times New Roman"/>
        </w:rPr>
        <w:t xml:space="preserve">the maximum number of UEs that can be supported such that at least 90% of UEs are satisfied is </w:t>
      </w:r>
      <w:r>
        <w:rPr>
          <w:rFonts w:cs="Times New Roman"/>
        </w:rPr>
        <w:t>8</w:t>
      </w:r>
      <w:r w:rsidRPr="00CC5BA3">
        <w:rPr>
          <w:rFonts w:cs="Times New Roman"/>
        </w:rPr>
        <w:t xml:space="preserve"> UEs/cell without any power saving scheme. When using the CDRX4 scheme (5,4,1) the number of satisfied UEs are</w:t>
      </w:r>
      <w:r>
        <w:rPr>
          <w:rFonts w:cs="Times New Roman"/>
        </w:rPr>
        <w:t xml:space="preserve"> still</w:t>
      </w:r>
      <w:r w:rsidRPr="00CC5BA3">
        <w:rPr>
          <w:rFonts w:cs="Times New Roman"/>
        </w:rPr>
        <w:t xml:space="preserve"> maintained at </w:t>
      </w:r>
      <w:r>
        <w:rPr>
          <w:rFonts w:cs="Times New Roman"/>
        </w:rPr>
        <w:t>8</w:t>
      </w:r>
      <w:r w:rsidRPr="00CC5BA3">
        <w:rPr>
          <w:rFonts w:cs="Times New Roman"/>
        </w:rPr>
        <w:t xml:space="preserve"> UEs/cell, thereby overcoming the tradeoff between capacity and power savings. </w:t>
      </w:r>
      <w:r>
        <w:rPr>
          <w:rFonts w:cs="Times New Roman"/>
        </w:rPr>
        <w:t xml:space="preserve">Figure 5b shows percentage of resources utilized corresponding to the 8 UEs/cell is between 70 and 85% with and without power saving scheme. </w:t>
      </w:r>
    </w:p>
    <w:p w14:paraId="5943DD49" w14:textId="0743C70B" w:rsidR="000A6E63" w:rsidRDefault="000A6E63" w:rsidP="00930055">
      <w:pPr>
        <w:jc w:val="left"/>
        <w:rPr>
          <w:rFonts w:ascii="Arial" w:hAnsi="Arial" w:cs="Arial"/>
          <w:b/>
          <w:bCs/>
        </w:rPr>
      </w:pPr>
      <w:r>
        <w:rPr>
          <w:rFonts w:ascii="Arial" w:hAnsi="Arial" w:cs="Arial"/>
          <w:b/>
          <w:bCs/>
          <w:noProof/>
        </w:rPr>
        <w:lastRenderedPageBreak/>
        <w:t xml:space="preserve"> </w:t>
      </w:r>
      <w:r>
        <w:rPr>
          <w:rFonts w:ascii="Arial" w:hAnsi="Arial" w:cs="Arial"/>
          <w:b/>
          <w:bCs/>
          <w:noProof/>
        </w:rPr>
        <w:drawing>
          <wp:inline distT="0" distB="0" distL="0" distR="0" wp14:anchorId="2387B896" wp14:editId="1D5C3E2D">
            <wp:extent cx="3092218" cy="2476005"/>
            <wp:effectExtent l="0" t="0" r="0" b="635"/>
            <wp:docPr id="20" name="Picture 2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bar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55745" cy="2526873"/>
                    </a:xfrm>
                    <a:prstGeom prst="rect">
                      <a:avLst/>
                    </a:prstGeom>
                    <a:noFill/>
                    <a:ln>
                      <a:noFill/>
                    </a:ln>
                  </pic:spPr>
                </pic:pic>
              </a:graphicData>
            </a:graphic>
          </wp:inline>
        </w:drawing>
      </w:r>
      <w:r w:rsidR="00930055" w:rsidRPr="00930055">
        <w:rPr>
          <w:noProof/>
        </w:rPr>
        <w:t xml:space="preserve"> </w:t>
      </w:r>
      <w:r w:rsidR="00930055" w:rsidRPr="00834C76">
        <w:rPr>
          <w:noProof/>
        </w:rPr>
        <w:drawing>
          <wp:inline distT="0" distB="0" distL="0" distR="0" wp14:anchorId="3F4A4908" wp14:editId="05137007">
            <wp:extent cx="2617805" cy="23625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576" t="2384" r="7270"/>
                    <a:stretch/>
                  </pic:blipFill>
                  <pic:spPr bwMode="auto">
                    <a:xfrm>
                      <a:off x="0" y="0"/>
                      <a:ext cx="2649899" cy="2391560"/>
                    </a:xfrm>
                    <a:prstGeom prst="rect">
                      <a:avLst/>
                    </a:prstGeom>
                    <a:noFill/>
                    <a:ln>
                      <a:noFill/>
                    </a:ln>
                    <a:extLst>
                      <a:ext uri="{53640926-AAD7-44D8-BBD7-CCE9431645EC}">
                        <a14:shadowObscured xmlns:a14="http://schemas.microsoft.com/office/drawing/2010/main"/>
                      </a:ext>
                    </a:extLst>
                  </pic:spPr>
                </pic:pic>
              </a:graphicData>
            </a:graphic>
          </wp:inline>
        </w:drawing>
      </w:r>
    </w:p>
    <w:p w14:paraId="09BB86DD" w14:textId="53799ABE" w:rsidR="000A6E63" w:rsidRPr="00930055" w:rsidRDefault="000A6E63" w:rsidP="00930055">
      <w:pPr>
        <w:pStyle w:val="Caption"/>
        <w:spacing w:line="257" w:lineRule="auto"/>
        <w:rPr>
          <w:rFonts w:cs="Times New Roman"/>
          <w:b w:val="0"/>
          <w:bCs w:val="0"/>
          <w:sz w:val="20"/>
          <w:szCs w:val="20"/>
        </w:rPr>
      </w:pPr>
      <w:r w:rsidRPr="00567AD9">
        <w:rPr>
          <w:rFonts w:cs="Times New Roman"/>
          <w:sz w:val="20"/>
          <w:szCs w:val="20"/>
        </w:rPr>
        <w:t xml:space="preserve">Figure </w:t>
      </w:r>
      <w:r w:rsidR="00930055">
        <w:rPr>
          <w:rFonts w:cs="Times New Roman"/>
          <w:sz w:val="20"/>
          <w:szCs w:val="20"/>
        </w:rPr>
        <w:t>5 (a)</w:t>
      </w:r>
      <w:r w:rsidRPr="00567AD9">
        <w:rPr>
          <w:rFonts w:cs="Times New Roman"/>
          <w:sz w:val="20"/>
          <w:szCs w:val="20"/>
        </w:rPr>
        <w:t xml:space="preserve"> </w:t>
      </w:r>
      <w:r w:rsidRPr="00567AD9">
        <w:rPr>
          <w:rFonts w:cs="Times New Roman"/>
          <w:b w:val="0"/>
          <w:bCs w:val="0"/>
          <w:sz w:val="20"/>
          <w:szCs w:val="20"/>
        </w:rPr>
        <w:t>Percentage of satisfied UEs</w:t>
      </w:r>
      <w:r w:rsidR="00930055">
        <w:rPr>
          <w:rFonts w:cs="Times New Roman"/>
          <w:b w:val="0"/>
          <w:bCs w:val="0"/>
          <w:sz w:val="20"/>
          <w:szCs w:val="20"/>
        </w:rPr>
        <w:t xml:space="preserve">, </w:t>
      </w:r>
      <w:r w:rsidR="00930055" w:rsidRPr="00930055">
        <w:rPr>
          <w:rFonts w:cs="Times New Roman"/>
          <w:sz w:val="20"/>
          <w:szCs w:val="20"/>
        </w:rPr>
        <w:t xml:space="preserve">(b) </w:t>
      </w:r>
      <w:r w:rsidRPr="00567AD9">
        <w:rPr>
          <w:rFonts w:cs="Times New Roman"/>
          <w:b w:val="0"/>
          <w:bCs w:val="0"/>
          <w:sz w:val="20"/>
          <w:szCs w:val="20"/>
        </w:rPr>
        <w:t>Resource Utilization</w:t>
      </w:r>
    </w:p>
    <w:p w14:paraId="7A318620" w14:textId="77777777" w:rsidR="000A6E63" w:rsidRDefault="000A6E63" w:rsidP="000A6E63">
      <w:pPr>
        <w:rPr>
          <w:rFonts w:cs="Times New Roman"/>
        </w:rPr>
      </w:pPr>
      <w:r>
        <w:rPr>
          <w:rFonts w:cs="Times New Roman"/>
        </w:rPr>
        <w:t>Figure 6</w:t>
      </w:r>
      <w:r w:rsidRPr="00CC5BA3">
        <w:rPr>
          <w:rFonts w:cs="Times New Roman"/>
        </w:rPr>
        <w:t xml:space="preserve"> </w:t>
      </w:r>
      <w:r>
        <w:rPr>
          <w:rFonts w:cs="Times New Roman"/>
        </w:rPr>
        <w:t>shows</w:t>
      </w:r>
      <w:r w:rsidRPr="00CC5BA3">
        <w:rPr>
          <w:rFonts w:cs="Times New Roman"/>
        </w:rPr>
        <w:t xml:space="preserve"> </w:t>
      </w:r>
      <w:r>
        <w:rPr>
          <w:rFonts w:cs="Times New Roman"/>
        </w:rPr>
        <w:t xml:space="preserve">performance of </w:t>
      </w:r>
      <w:r w:rsidRPr="00CC5BA3">
        <w:rPr>
          <w:rFonts w:cs="Times New Roman"/>
        </w:rPr>
        <w:t>power sa</w:t>
      </w:r>
      <w:r>
        <w:rPr>
          <w:rFonts w:cs="Times New Roman"/>
        </w:rPr>
        <w:t>ving schemes corresponding to various</w:t>
      </w:r>
      <w:r w:rsidRPr="00CC5BA3">
        <w:rPr>
          <w:rFonts w:cs="Times New Roman"/>
        </w:rPr>
        <w:t xml:space="preserve"> CDRX configurations</w:t>
      </w:r>
      <w:r>
        <w:rPr>
          <w:rFonts w:cs="Times New Roman"/>
        </w:rPr>
        <w:t xml:space="preserve"> </w:t>
      </w:r>
      <w:r w:rsidRPr="00CC5BA3">
        <w:rPr>
          <w:rFonts w:cs="Times New Roman"/>
        </w:rPr>
        <w:t xml:space="preserve">employed for </w:t>
      </w:r>
      <w:r>
        <w:rPr>
          <w:rFonts w:cs="Times New Roman"/>
        </w:rPr>
        <w:t xml:space="preserve">CG </w:t>
      </w:r>
      <w:r w:rsidRPr="00CC5BA3">
        <w:rPr>
          <w:rFonts w:cs="Times New Roman"/>
        </w:rPr>
        <w:t xml:space="preserve">at </w:t>
      </w:r>
      <w:r>
        <w:rPr>
          <w:rFonts w:cs="Times New Roman"/>
        </w:rPr>
        <w:t>30</w:t>
      </w:r>
      <w:r w:rsidRPr="00CC5BA3">
        <w:rPr>
          <w:rFonts w:cs="Times New Roman"/>
        </w:rPr>
        <w:t xml:space="preserve"> Mbps in InH scenario. </w:t>
      </w:r>
      <w:r>
        <w:rPr>
          <w:rFonts w:cs="Times New Roman"/>
        </w:rPr>
        <w:t>Unlike the previous cases where CDRX2 (4,2,2) provides the higher PSG, for CG at 30Mbps, CDRX4</w:t>
      </w:r>
      <w:r w:rsidRPr="00CC5BA3">
        <w:rPr>
          <w:rFonts w:cs="Times New Roman"/>
        </w:rPr>
        <w:t xml:space="preserve"> (</w:t>
      </w:r>
      <w:r>
        <w:rPr>
          <w:rFonts w:cs="Times New Roman"/>
        </w:rPr>
        <w:t>5</w:t>
      </w:r>
      <w:r w:rsidRPr="00CC5BA3">
        <w:rPr>
          <w:rFonts w:cs="Times New Roman"/>
        </w:rPr>
        <w:t>,</w:t>
      </w:r>
      <w:r>
        <w:rPr>
          <w:rFonts w:cs="Times New Roman"/>
        </w:rPr>
        <w:t>4</w:t>
      </w:r>
      <w:r w:rsidRPr="00CC5BA3">
        <w:rPr>
          <w:rFonts w:cs="Times New Roman"/>
        </w:rPr>
        <w:t>,</w:t>
      </w:r>
      <w:r>
        <w:rPr>
          <w:rFonts w:cs="Times New Roman"/>
        </w:rPr>
        <w:t>1</w:t>
      </w:r>
      <w:r w:rsidRPr="00CC5BA3">
        <w:rPr>
          <w:rFonts w:cs="Times New Roman"/>
        </w:rPr>
        <w:t xml:space="preserve">) </w:t>
      </w:r>
      <w:r>
        <w:rPr>
          <w:rFonts w:cs="Times New Roman"/>
        </w:rPr>
        <w:t>shows</w:t>
      </w:r>
      <w:r w:rsidRPr="00CC5BA3">
        <w:rPr>
          <w:rFonts w:cs="Times New Roman"/>
        </w:rPr>
        <w:t xml:space="preserve"> the best performance</w:t>
      </w:r>
      <w:r>
        <w:rPr>
          <w:rFonts w:cs="Times New Roman"/>
        </w:rPr>
        <w:t xml:space="preserve"> in terms of PSG while supporting the highest number of satisfied UEs, i.e., 8UEs/Cell, without any tradeoff in terms of PSG. T</w:t>
      </w:r>
      <w:r w:rsidRPr="00CC5BA3">
        <w:rPr>
          <w:rFonts w:cs="Times New Roman"/>
        </w:rPr>
        <w:t>he PSG for CDRX</w:t>
      </w:r>
      <w:r>
        <w:rPr>
          <w:rFonts w:cs="Times New Roman"/>
        </w:rPr>
        <w:t>5</w:t>
      </w:r>
      <w:r w:rsidRPr="00CC5BA3">
        <w:rPr>
          <w:rFonts w:cs="Times New Roman"/>
        </w:rPr>
        <w:t xml:space="preserve"> (8,6,2) is comparable with CDRX4 </w:t>
      </w:r>
      <w:r>
        <w:rPr>
          <w:rFonts w:cs="Times New Roman"/>
        </w:rPr>
        <w:t>and provides only a</w:t>
      </w:r>
      <w:r w:rsidRPr="00CC5BA3">
        <w:rPr>
          <w:rFonts w:cs="Times New Roman"/>
        </w:rPr>
        <w:t xml:space="preserve"> slightly lower number of satisfied</w:t>
      </w:r>
      <w:r>
        <w:rPr>
          <w:rFonts w:cs="Times New Roman"/>
        </w:rPr>
        <w:t xml:space="preserve"> compared to CDRX4</w:t>
      </w:r>
      <w:r w:rsidRPr="00CC5BA3">
        <w:rPr>
          <w:rFonts w:cs="Times New Roman"/>
        </w:rPr>
        <w:t>.</w:t>
      </w:r>
    </w:p>
    <w:p w14:paraId="58F38285" w14:textId="77777777" w:rsidR="000A6E63" w:rsidRDefault="000A6E63" w:rsidP="000A6E63">
      <w:pPr>
        <w:jc w:val="center"/>
        <w:rPr>
          <w:b/>
          <w:bCs/>
          <w:lang w:val="en-GB" w:eastAsia="zh-CN"/>
        </w:rPr>
      </w:pPr>
      <w:r>
        <w:rPr>
          <w:noProof/>
        </w:rPr>
        <w:drawing>
          <wp:inline distT="0" distB="0" distL="0" distR="0" wp14:anchorId="42DCC47C" wp14:editId="2A6AB2D9">
            <wp:extent cx="4224258" cy="1692412"/>
            <wp:effectExtent l="0" t="0" r="5080" b="3175"/>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67225" cy="1709626"/>
                    </a:xfrm>
                    <a:prstGeom prst="rect">
                      <a:avLst/>
                    </a:prstGeom>
                    <a:noFill/>
                    <a:ln>
                      <a:noFill/>
                    </a:ln>
                  </pic:spPr>
                </pic:pic>
              </a:graphicData>
            </a:graphic>
          </wp:inline>
        </w:drawing>
      </w:r>
    </w:p>
    <w:p w14:paraId="10E2FCC4" w14:textId="77777777" w:rsidR="000A6E63" w:rsidRPr="00567AD9" w:rsidRDefault="000A6E63" w:rsidP="000A6E63">
      <w:pPr>
        <w:pStyle w:val="Caption"/>
        <w:spacing w:line="257" w:lineRule="auto"/>
        <w:rPr>
          <w:b w:val="0"/>
          <w:bCs w:val="0"/>
          <w:sz w:val="20"/>
          <w:szCs w:val="22"/>
          <w:lang w:eastAsia="zh-CN"/>
        </w:rPr>
      </w:pPr>
      <w:r w:rsidRPr="00567AD9">
        <w:rPr>
          <w:rFonts w:cs="Times New Roman"/>
          <w:sz w:val="20"/>
          <w:szCs w:val="20"/>
        </w:rPr>
        <w:t xml:space="preserve">Figure 6: </w:t>
      </w:r>
      <w:r w:rsidRPr="00567AD9">
        <w:rPr>
          <w:rFonts w:cs="Times New Roman"/>
          <w:b w:val="0"/>
          <w:bCs w:val="0"/>
          <w:sz w:val="20"/>
          <w:szCs w:val="22"/>
        </w:rPr>
        <w:t>Power saving gain for various CDRX configs.</w:t>
      </w:r>
    </w:p>
    <w:p w14:paraId="6F079383" w14:textId="7B217A1F" w:rsidR="000A6E63" w:rsidRPr="00567AD9" w:rsidRDefault="000A6E63" w:rsidP="000A6E63">
      <w:pPr>
        <w:rPr>
          <w:rFonts w:cs="Times New Roman"/>
          <w:b/>
          <w:bCs/>
        </w:rPr>
      </w:pPr>
      <w:r w:rsidRPr="00567AD9">
        <w:rPr>
          <w:rFonts w:cs="Times New Roman"/>
          <w:b/>
          <w:bCs/>
        </w:rPr>
        <w:t xml:space="preserve">CG@ 8, 30 Mbps – InH with Adaptive </w:t>
      </w:r>
      <w:r w:rsidR="00FF7ECF" w:rsidRPr="00567AD9">
        <w:rPr>
          <w:rFonts w:cs="Times New Roman"/>
          <w:b/>
          <w:bCs/>
        </w:rPr>
        <w:t>C</w:t>
      </w:r>
      <w:r w:rsidRPr="00567AD9">
        <w:rPr>
          <w:rFonts w:cs="Times New Roman"/>
          <w:b/>
          <w:bCs/>
        </w:rPr>
        <w:t>DRX scheme</w:t>
      </w:r>
    </w:p>
    <w:p w14:paraId="10B2FE28" w14:textId="74DDBB77" w:rsidR="000A6E63" w:rsidRDefault="000A6E63" w:rsidP="000A6E63">
      <w:r>
        <w:t xml:space="preserve">Figure 7-8 present performance in terms of PSG attained when adaptive DRX is employed for CG in InH. </w:t>
      </w:r>
      <w:r w:rsidR="00EA78F5">
        <w:t>For the</w:t>
      </w:r>
      <w:r w:rsidR="00EA78F5" w:rsidRPr="00EA78F5">
        <w:t xml:space="preserve"> adaptive CDRX scheme</w:t>
      </w:r>
      <w:r w:rsidR="00EA78F5">
        <w:t xml:space="preserve">, CDRX </w:t>
      </w:r>
      <w:r w:rsidR="00EA78F5" w:rsidRPr="00EA78F5">
        <w:t>parameters (5,2,3) is used when the UE is expecting 8 Mbps and CDRX parameters of (5,4,1) is used when the UE is expecting 30 Mbps.</w:t>
      </w:r>
      <w:r w:rsidR="00EA78F5">
        <w:t xml:space="preserve"> </w:t>
      </w:r>
      <w:r>
        <w:t xml:space="preserve">The number of satisfied UEs per cell is set up to 5UEs/Cell and the traffic load is made to change between 8Mbps and 30Mbps. Moreover, performance of the adaptive DRX scheme is compared with fixed DRX which is set to CDRX4 (5,4,1) and without any power saving scheme, i.e., no power DRX. </w:t>
      </w:r>
    </w:p>
    <w:p w14:paraId="3DCCF7DC" w14:textId="7E299173" w:rsidR="000A6E63" w:rsidRDefault="000A6E63" w:rsidP="00930055">
      <w:pPr>
        <w:jc w:val="center"/>
      </w:pPr>
      <w:r>
        <w:rPr>
          <w:noProof/>
        </w:rPr>
        <w:lastRenderedPageBreak/>
        <w:drawing>
          <wp:inline distT="0" distB="0" distL="0" distR="0" wp14:anchorId="5A5BF497" wp14:editId="7AFCC9D2">
            <wp:extent cx="2849546" cy="2196300"/>
            <wp:effectExtent l="0" t="0" r="8255" b="0"/>
            <wp:docPr id="34" name="Picture 3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 bar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8489" cy="2234023"/>
                    </a:xfrm>
                    <a:prstGeom prst="rect">
                      <a:avLst/>
                    </a:prstGeom>
                    <a:noFill/>
                    <a:ln>
                      <a:noFill/>
                    </a:ln>
                  </pic:spPr>
                </pic:pic>
              </a:graphicData>
            </a:graphic>
          </wp:inline>
        </w:drawing>
      </w:r>
      <w:r w:rsidR="00930055">
        <w:rPr>
          <w:noProof/>
        </w:rPr>
        <w:drawing>
          <wp:inline distT="0" distB="0" distL="0" distR="0" wp14:anchorId="533EEFBD" wp14:editId="75920728">
            <wp:extent cx="2695698" cy="2243649"/>
            <wp:effectExtent l="0" t="0" r="0" b="4445"/>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28418" cy="2270882"/>
                    </a:xfrm>
                    <a:prstGeom prst="rect">
                      <a:avLst/>
                    </a:prstGeom>
                    <a:noFill/>
                    <a:ln>
                      <a:noFill/>
                    </a:ln>
                  </pic:spPr>
                </pic:pic>
              </a:graphicData>
            </a:graphic>
          </wp:inline>
        </w:drawing>
      </w:r>
    </w:p>
    <w:p w14:paraId="7B4D76A7" w14:textId="25D20844" w:rsidR="000A6E63" w:rsidRPr="00567AD9" w:rsidRDefault="000A6E63" w:rsidP="000A6E63">
      <w:pPr>
        <w:pStyle w:val="Caption"/>
        <w:spacing w:line="257" w:lineRule="auto"/>
        <w:rPr>
          <w:rFonts w:cs="Times New Roman"/>
          <w:b w:val="0"/>
          <w:bCs w:val="0"/>
          <w:sz w:val="20"/>
          <w:szCs w:val="20"/>
        </w:rPr>
      </w:pPr>
      <w:r w:rsidRPr="00567AD9">
        <w:rPr>
          <w:rFonts w:cs="Times New Roman"/>
          <w:sz w:val="20"/>
          <w:szCs w:val="20"/>
        </w:rPr>
        <w:t>Figure 7</w:t>
      </w:r>
      <w:r w:rsidR="00930055">
        <w:rPr>
          <w:rFonts w:cs="Times New Roman"/>
          <w:sz w:val="20"/>
          <w:szCs w:val="20"/>
        </w:rPr>
        <w:t xml:space="preserve">: (a) </w:t>
      </w:r>
      <w:r w:rsidRPr="00567AD9">
        <w:rPr>
          <w:rFonts w:cs="Times New Roman"/>
          <w:b w:val="0"/>
          <w:bCs w:val="0"/>
          <w:sz w:val="20"/>
          <w:szCs w:val="20"/>
        </w:rPr>
        <w:t>Number of satisfied UEs</w:t>
      </w:r>
      <w:r w:rsidR="00930055">
        <w:rPr>
          <w:rFonts w:cs="Times New Roman"/>
          <w:b w:val="0"/>
          <w:bCs w:val="0"/>
          <w:sz w:val="20"/>
          <w:szCs w:val="20"/>
        </w:rPr>
        <w:t>, (b) Resource Utilization</w:t>
      </w:r>
    </w:p>
    <w:p w14:paraId="3074C777" w14:textId="7ACC330E" w:rsidR="000A6E63" w:rsidRDefault="000A6E63" w:rsidP="00930055">
      <w:pPr>
        <w:rPr>
          <w:lang w:eastAsia="zh-CN"/>
        </w:rPr>
      </w:pPr>
      <w:r>
        <w:t xml:space="preserve">It can be </w:t>
      </w:r>
      <w:r w:rsidR="00930055">
        <w:t>observed</w:t>
      </w:r>
      <w:r>
        <w:t xml:space="preserve"> from Figure 8 that adaptive DRX scheme improves the PSG by around 5% over CDRX4 (5,4,1) configuration from 9.1% to 16.3%</w:t>
      </w:r>
      <w:r w:rsidR="00EA78F5">
        <w:t xml:space="preserve">, while incurring no losses in capacity. </w:t>
      </w:r>
      <w:r>
        <w:rPr>
          <w:noProof/>
        </w:rPr>
        <w:t xml:space="preserve"> </w:t>
      </w:r>
    </w:p>
    <w:p w14:paraId="19EE20C0" w14:textId="0A388BAE" w:rsidR="00EA78F5" w:rsidRPr="00EA78F5" w:rsidRDefault="00EA78F5" w:rsidP="00EA78F5">
      <w:pPr>
        <w:jc w:val="center"/>
      </w:pPr>
      <w:r>
        <w:rPr>
          <w:noProof/>
        </w:rPr>
        <w:drawing>
          <wp:inline distT="0" distB="0" distL="0" distR="0" wp14:anchorId="76CD4F9B" wp14:editId="1CB2F43D">
            <wp:extent cx="3279747" cy="15259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93223" cy="1532249"/>
                    </a:xfrm>
                    <a:prstGeom prst="rect">
                      <a:avLst/>
                    </a:prstGeom>
                    <a:noFill/>
                  </pic:spPr>
                </pic:pic>
              </a:graphicData>
            </a:graphic>
          </wp:inline>
        </w:drawing>
      </w:r>
    </w:p>
    <w:p w14:paraId="6FCAA117" w14:textId="77777777" w:rsidR="000A6E63" w:rsidRPr="00567AD9" w:rsidRDefault="000A6E63" w:rsidP="000A6E63">
      <w:pPr>
        <w:jc w:val="center"/>
        <w:rPr>
          <w:rFonts w:cs="Times New Roman"/>
          <w:sz w:val="20"/>
          <w:szCs w:val="20"/>
        </w:rPr>
      </w:pPr>
      <w:r w:rsidRPr="00567AD9">
        <w:rPr>
          <w:rFonts w:cs="Times New Roman"/>
          <w:b/>
          <w:bCs/>
          <w:sz w:val="20"/>
          <w:szCs w:val="20"/>
        </w:rPr>
        <w:t>Figure 8</w:t>
      </w:r>
      <w:r w:rsidRPr="00567AD9">
        <w:rPr>
          <w:rFonts w:cs="Times New Roman"/>
          <w:sz w:val="20"/>
          <w:szCs w:val="20"/>
        </w:rPr>
        <w:t>: Power saving gain for various CDRX configs</w:t>
      </w:r>
    </w:p>
    <w:p w14:paraId="4B92E4FE" w14:textId="4FAC78D6" w:rsidR="000A6E63" w:rsidRPr="00B2522A" w:rsidRDefault="00B2522A" w:rsidP="00B2522A">
      <w:pPr>
        <w:pStyle w:val="Heading2a"/>
        <w:numPr>
          <w:ilvl w:val="0"/>
          <w:numId w:val="0"/>
        </w:numPr>
        <w:ind w:left="576" w:hanging="576"/>
      </w:pPr>
      <w:r>
        <w:t xml:space="preserve">5.2 </w:t>
      </w:r>
      <w:r w:rsidR="000A6E63" w:rsidRPr="00B2522A">
        <w:t>Dense Urban</w:t>
      </w:r>
    </w:p>
    <w:p w14:paraId="5D67C501" w14:textId="77777777" w:rsidR="000A6E63" w:rsidRDefault="000A6E63" w:rsidP="000A6E63">
      <w:pPr>
        <w:rPr>
          <w:rFonts w:ascii="Arial" w:hAnsi="Arial" w:cs="Arial"/>
          <w:b/>
          <w:bCs/>
        </w:rPr>
      </w:pPr>
      <w:r w:rsidRPr="00CC5BA3">
        <w:rPr>
          <w:rFonts w:cs="Times New Roman"/>
        </w:rPr>
        <w:t>Similar evaluation results for power savings are provided in the following for Dense Urban scenario for AR/VR (at 30Mbps).</w:t>
      </w:r>
    </w:p>
    <w:p w14:paraId="70FDA44E" w14:textId="77777777" w:rsidR="000A6E63" w:rsidRPr="00567AD9" w:rsidRDefault="000A6E63" w:rsidP="000A6E63">
      <w:pPr>
        <w:rPr>
          <w:rFonts w:cs="Times New Roman"/>
          <w:b/>
          <w:bCs/>
        </w:rPr>
      </w:pPr>
      <w:r w:rsidRPr="00567AD9">
        <w:rPr>
          <w:rFonts w:cs="Times New Roman"/>
          <w:b/>
          <w:bCs/>
        </w:rPr>
        <w:t>AR/VR @ 30 Mbps – DU</w:t>
      </w:r>
    </w:p>
    <w:p w14:paraId="4D954895" w14:textId="77777777" w:rsidR="000A6E63" w:rsidRDefault="000A6E63" w:rsidP="000A6E63">
      <w:pPr>
        <w:rPr>
          <w:rFonts w:ascii="Arial" w:hAnsi="Arial" w:cs="Arial"/>
          <w:b/>
          <w:bCs/>
        </w:rPr>
      </w:pPr>
      <w:r w:rsidRPr="00CC5BA3">
        <w:rPr>
          <w:rFonts w:cs="Times New Roman"/>
        </w:rPr>
        <w:t xml:space="preserve">From Figure </w:t>
      </w:r>
      <w:r>
        <w:rPr>
          <w:rFonts w:cs="Times New Roman"/>
        </w:rPr>
        <w:t>9</w:t>
      </w:r>
      <w:r w:rsidRPr="00CC5BA3">
        <w:rPr>
          <w:rFonts w:cs="Times New Roman"/>
        </w:rPr>
        <w:t xml:space="preserve">, it is observed that the maximum number of UEs that can be supported such that at least 90% of UEs are satisfied is at least </w:t>
      </w:r>
      <w:r>
        <w:rPr>
          <w:rFonts w:cs="Times New Roman"/>
        </w:rPr>
        <w:t>4</w:t>
      </w:r>
      <w:r w:rsidRPr="00CC5BA3">
        <w:rPr>
          <w:rFonts w:cs="Times New Roman"/>
        </w:rPr>
        <w:t xml:space="preserve"> UEs/cell without any power saving scheme.</w:t>
      </w:r>
      <w:r>
        <w:rPr>
          <w:rFonts w:cs="Times New Roman"/>
        </w:rPr>
        <w:t xml:space="preserve"> </w:t>
      </w:r>
      <w:r w:rsidRPr="00CC5BA3">
        <w:rPr>
          <w:rFonts w:cs="Times New Roman"/>
        </w:rPr>
        <w:t>When using the CDRX4 scheme (5,4,1) the number of satisfied UEs are</w:t>
      </w:r>
      <w:r>
        <w:rPr>
          <w:rFonts w:cs="Times New Roman"/>
        </w:rPr>
        <w:t xml:space="preserve"> still</w:t>
      </w:r>
      <w:r w:rsidRPr="00CC5BA3">
        <w:rPr>
          <w:rFonts w:cs="Times New Roman"/>
        </w:rPr>
        <w:t xml:space="preserve"> maintained at </w:t>
      </w:r>
      <w:r>
        <w:rPr>
          <w:rFonts w:cs="Times New Roman"/>
        </w:rPr>
        <w:t>4</w:t>
      </w:r>
      <w:r w:rsidRPr="00CC5BA3">
        <w:rPr>
          <w:rFonts w:cs="Times New Roman"/>
        </w:rPr>
        <w:t xml:space="preserve"> UEs/cell, thereby overcoming the tradeoff between capacity and power savings.</w:t>
      </w:r>
    </w:p>
    <w:p w14:paraId="730E6CE5" w14:textId="2D753BFF" w:rsidR="000A6E63" w:rsidRDefault="000A6E63" w:rsidP="00930055">
      <w:pPr>
        <w:jc w:val="left"/>
        <w:rPr>
          <w:rFonts w:ascii="Arial" w:hAnsi="Arial" w:cs="Arial"/>
          <w:sz w:val="20"/>
          <w:szCs w:val="20"/>
        </w:rPr>
      </w:pPr>
      <w:r>
        <w:rPr>
          <w:rFonts w:ascii="Arial" w:hAnsi="Arial" w:cs="Arial"/>
          <w:noProof/>
          <w:sz w:val="20"/>
          <w:szCs w:val="20"/>
        </w:rPr>
        <w:lastRenderedPageBreak/>
        <w:drawing>
          <wp:inline distT="0" distB="0" distL="0" distR="0" wp14:anchorId="7D7E77A5" wp14:editId="4703A344">
            <wp:extent cx="2824003" cy="2565070"/>
            <wp:effectExtent l="0" t="0" r="0" b="6985"/>
            <wp:docPr id="29" name="Picture 2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bar char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65241" cy="2602526"/>
                    </a:xfrm>
                    <a:prstGeom prst="rect">
                      <a:avLst/>
                    </a:prstGeom>
                    <a:noFill/>
                    <a:ln>
                      <a:noFill/>
                    </a:ln>
                  </pic:spPr>
                </pic:pic>
              </a:graphicData>
            </a:graphic>
          </wp:inline>
        </w:drawing>
      </w:r>
      <w:r w:rsidR="00930055" w:rsidRPr="00930055">
        <w:rPr>
          <w:noProof/>
        </w:rPr>
        <w:t xml:space="preserve"> </w:t>
      </w:r>
      <w:r w:rsidR="00930055">
        <w:rPr>
          <w:noProof/>
        </w:rPr>
        <w:drawing>
          <wp:inline distT="0" distB="0" distL="0" distR="0" wp14:anchorId="4A5E8835" wp14:editId="2A8287EB">
            <wp:extent cx="3039285" cy="2412118"/>
            <wp:effectExtent l="0" t="0" r="8890" b="7620"/>
            <wp:docPr id="33" name="Picture 3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Chart, bar chart&#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0546" cy="2428992"/>
                    </a:xfrm>
                    <a:prstGeom prst="rect">
                      <a:avLst/>
                    </a:prstGeom>
                    <a:noFill/>
                    <a:ln>
                      <a:noFill/>
                    </a:ln>
                  </pic:spPr>
                </pic:pic>
              </a:graphicData>
            </a:graphic>
          </wp:inline>
        </w:drawing>
      </w:r>
    </w:p>
    <w:p w14:paraId="353E877E" w14:textId="3B3036A6" w:rsidR="000A6E63" w:rsidRPr="004139CF" w:rsidRDefault="000A6E63" w:rsidP="00930055">
      <w:pPr>
        <w:pStyle w:val="Caption"/>
        <w:spacing w:line="257" w:lineRule="auto"/>
        <w:rPr>
          <w:rFonts w:cs="Times New Roman"/>
          <w:b w:val="0"/>
          <w:bCs w:val="0"/>
          <w:sz w:val="20"/>
          <w:szCs w:val="20"/>
        </w:rPr>
      </w:pPr>
      <w:r w:rsidRPr="004139CF">
        <w:rPr>
          <w:rFonts w:cs="Times New Roman"/>
          <w:sz w:val="20"/>
          <w:szCs w:val="20"/>
        </w:rPr>
        <w:t>Figure 9</w:t>
      </w:r>
      <w:r w:rsidR="00930055" w:rsidRPr="004139CF">
        <w:rPr>
          <w:rFonts w:cs="Times New Roman"/>
          <w:sz w:val="20"/>
          <w:szCs w:val="20"/>
        </w:rPr>
        <w:t>: (</w:t>
      </w:r>
      <w:r w:rsidRPr="004139CF">
        <w:rPr>
          <w:rFonts w:cs="Times New Roman"/>
          <w:sz w:val="20"/>
          <w:szCs w:val="20"/>
        </w:rPr>
        <w:t>a</w:t>
      </w:r>
      <w:r w:rsidR="00930055" w:rsidRPr="004139CF">
        <w:rPr>
          <w:rFonts w:cs="Times New Roman"/>
          <w:sz w:val="20"/>
          <w:szCs w:val="20"/>
        </w:rPr>
        <w:t>)</w:t>
      </w:r>
      <w:r w:rsidRPr="004139CF">
        <w:rPr>
          <w:rFonts w:cs="Times New Roman"/>
          <w:sz w:val="20"/>
          <w:szCs w:val="20"/>
        </w:rPr>
        <w:t xml:space="preserve"> </w:t>
      </w:r>
      <w:r w:rsidRPr="004139CF">
        <w:rPr>
          <w:rFonts w:cs="Times New Roman"/>
          <w:b w:val="0"/>
          <w:bCs w:val="0"/>
          <w:sz w:val="20"/>
          <w:szCs w:val="20"/>
        </w:rPr>
        <w:t>Percentage of satisfied UEs</w:t>
      </w:r>
      <w:r w:rsidR="00930055" w:rsidRPr="004139CF">
        <w:rPr>
          <w:rFonts w:cs="Times New Roman"/>
          <w:b w:val="0"/>
          <w:bCs w:val="0"/>
          <w:sz w:val="20"/>
          <w:szCs w:val="20"/>
        </w:rPr>
        <w:t xml:space="preserve">, </w:t>
      </w:r>
      <w:r w:rsidR="00930055" w:rsidRPr="004139CF">
        <w:rPr>
          <w:rFonts w:cs="Times New Roman"/>
          <w:sz w:val="20"/>
          <w:szCs w:val="20"/>
        </w:rPr>
        <w:t>(b)</w:t>
      </w:r>
      <w:r w:rsidR="00930055" w:rsidRPr="004139CF">
        <w:rPr>
          <w:rFonts w:cs="Times New Roman"/>
          <w:b w:val="0"/>
          <w:bCs w:val="0"/>
          <w:sz w:val="20"/>
          <w:szCs w:val="20"/>
        </w:rPr>
        <w:t xml:space="preserve"> </w:t>
      </w:r>
      <w:r w:rsidRPr="004139CF">
        <w:rPr>
          <w:rFonts w:cs="Times New Roman"/>
          <w:b w:val="0"/>
          <w:bCs w:val="0"/>
          <w:sz w:val="20"/>
          <w:szCs w:val="20"/>
        </w:rPr>
        <w:t>Resource Utilization</w:t>
      </w:r>
    </w:p>
    <w:p w14:paraId="3AE0B514" w14:textId="77777777" w:rsidR="000A6E63" w:rsidRDefault="000A6E63" w:rsidP="000A6E63">
      <w:pPr>
        <w:rPr>
          <w:rFonts w:cs="Times New Roman"/>
        </w:rPr>
      </w:pPr>
      <w:r>
        <w:rPr>
          <w:rFonts w:cs="Times New Roman"/>
        </w:rPr>
        <w:t>Figure 10</w:t>
      </w:r>
      <w:r w:rsidRPr="00CC5BA3">
        <w:rPr>
          <w:rFonts w:cs="Times New Roman"/>
        </w:rPr>
        <w:t xml:space="preserve"> </w:t>
      </w:r>
      <w:r>
        <w:rPr>
          <w:rFonts w:cs="Times New Roman"/>
        </w:rPr>
        <w:t>shows</w:t>
      </w:r>
      <w:r w:rsidRPr="00CC5BA3">
        <w:rPr>
          <w:rFonts w:cs="Times New Roman"/>
        </w:rPr>
        <w:t xml:space="preserve"> </w:t>
      </w:r>
      <w:r>
        <w:rPr>
          <w:rFonts w:cs="Times New Roman"/>
        </w:rPr>
        <w:t xml:space="preserve">performance of </w:t>
      </w:r>
      <w:r w:rsidRPr="00CC5BA3">
        <w:rPr>
          <w:rFonts w:cs="Times New Roman"/>
        </w:rPr>
        <w:t>power sa</w:t>
      </w:r>
      <w:r>
        <w:rPr>
          <w:rFonts w:cs="Times New Roman"/>
        </w:rPr>
        <w:t>ving schemes corresponding to various</w:t>
      </w:r>
      <w:r w:rsidRPr="00CC5BA3">
        <w:rPr>
          <w:rFonts w:cs="Times New Roman"/>
        </w:rPr>
        <w:t xml:space="preserve"> CDRX configurations</w:t>
      </w:r>
      <w:r>
        <w:rPr>
          <w:rFonts w:cs="Times New Roman"/>
        </w:rPr>
        <w:t xml:space="preserve"> showing that</w:t>
      </w:r>
      <w:r w:rsidRPr="00CC5BA3">
        <w:rPr>
          <w:rFonts w:cs="Times New Roman"/>
        </w:rPr>
        <w:t xml:space="preserve"> </w:t>
      </w:r>
      <w:r>
        <w:rPr>
          <w:rFonts w:cs="Times New Roman"/>
        </w:rPr>
        <w:t>CDRX2</w:t>
      </w:r>
      <w:r w:rsidRPr="00CC5BA3">
        <w:rPr>
          <w:rFonts w:cs="Times New Roman"/>
        </w:rPr>
        <w:t xml:space="preserve"> (4,2,2) </w:t>
      </w:r>
      <w:r>
        <w:rPr>
          <w:rFonts w:cs="Times New Roman"/>
        </w:rPr>
        <w:t>provides</w:t>
      </w:r>
      <w:r w:rsidRPr="00CC5BA3">
        <w:rPr>
          <w:rFonts w:cs="Times New Roman"/>
        </w:rPr>
        <w:t xml:space="preserve"> the best performance</w:t>
      </w:r>
      <w:r>
        <w:rPr>
          <w:rFonts w:cs="Times New Roman"/>
        </w:rPr>
        <w:t xml:space="preserve">, in terms of PSG, </w:t>
      </w:r>
      <w:r w:rsidRPr="00CC5BA3">
        <w:rPr>
          <w:rFonts w:cs="Times New Roman"/>
        </w:rPr>
        <w:t>but at the cost of low number of satisfied UEs</w:t>
      </w:r>
      <w:r>
        <w:rPr>
          <w:rFonts w:cs="Times New Roman"/>
        </w:rPr>
        <w:t xml:space="preserve">. </w:t>
      </w:r>
      <w:r w:rsidRPr="00CC5BA3">
        <w:rPr>
          <w:rFonts w:cs="Times New Roman"/>
        </w:rPr>
        <w:t>CDRX</w:t>
      </w:r>
      <w:r>
        <w:rPr>
          <w:rFonts w:cs="Times New Roman"/>
        </w:rPr>
        <w:t>4</w:t>
      </w:r>
      <w:r w:rsidRPr="00CC5BA3">
        <w:rPr>
          <w:rFonts w:cs="Times New Roman"/>
        </w:rPr>
        <w:t xml:space="preserve"> (</w:t>
      </w:r>
      <w:r>
        <w:rPr>
          <w:rFonts w:cs="Times New Roman"/>
        </w:rPr>
        <w:t>5</w:t>
      </w:r>
      <w:r w:rsidRPr="00CC5BA3">
        <w:rPr>
          <w:rFonts w:cs="Times New Roman"/>
        </w:rPr>
        <w:t>,</w:t>
      </w:r>
      <w:r>
        <w:rPr>
          <w:rFonts w:cs="Times New Roman"/>
        </w:rPr>
        <w:t>4</w:t>
      </w:r>
      <w:r w:rsidRPr="00CC5BA3">
        <w:rPr>
          <w:rFonts w:cs="Times New Roman"/>
        </w:rPr>
        <w:t>,</w:t>
      </w:r>
      <w:r>
        <w:rPr>
          <w:rFonts w:cs="Times New Roman"/>
        </w:rPr>
        <w:t>1</w:t>
      </w:r>
      <w:r w:rsidRPr="00CC5BA3">
        <w:rPr>
          <w:rFonts w:cs="Times New Roman"/>
        </w:rPr>
        <w:t xml:space="preserve">) </w:t>
      </w:r>
      <w:r>
        <w:rPr>
          <w:rFonts w:cs="Times New Roman"/>
        </w:rPr>
        <w:t xml:space="preserve">provides the next best </w:t>
      </w:r>
      <w:r w:rsidRPr="00CC5BA3">
        <w:rPr>
          <w:rFonts w:cs="Times New Roman"/>
        </w:rPr>
        <w:t>performance</w:t>
      </w:r>
      <w:r>
        <w:rPr>
          <w:rFonts w:cs="Times New Roman"/>
        </w:rPr>
        <w:t xml:space="preserve"> in terms of</w:t>
      </w:r>
      <w:r w:rsidRPr="00CC5BA3">
        <w:rPr>
          <w:rFonts w:cs="Times New Roman"/>
        </w:rPr>
        <w:t xml:space="preserve"> </w:t>
      </w:r>
      <w:r>
        <w:rPr>
          <w:rFonts w:cs="Times New Roman"/>
        </w:rPr>
        <w:t>PSG while supporting the highest number of satisfied UEs per cell, i.e., 4UEs/Cell.</w:t>
      </w:r>
      <w:r w:rsidRPr="00CC5BA3">
        <w:rPr>
          <w:rFonts w:cs="Times New Roman"/>
        </w:rPr>
        <w:t xml:space="preserve"> </w:t>
      </w:r>
      <w:r>
        <w:rPr>
          <w:rFonts w:cs="Times New Roman"/>
        </w:rPr>
        <w:t>T</w:t>
      </w:r>
      <w:r w:rsidRPr="00CC5BA3">
        <w:rPr>
          <w:rFonts w:cs="Times New Roman"/>
        </w:rPr>
        <w:t>he PSG for CDRX</w:t>
      </w:r>
      <w:r>
        <w:rPr>
          <w:rFonts w:cs="Times New Roman"/>
        </w:rPr>
        <w:t>5</w:t>
      </w:r>
      <w:r w:rsidRPr="00CC5BA3">
        <w:rPr>
          <w:rFonts w:cs="Times New Roman"/>
        </w:rPr>
        <w:t xml:space="preserve"> (8,6,2) is comparable with DRX4 </w:t>
      </w:r>
      <w:r>
        <w:rPr>
          <w:rFonts w:cs="Times New Roman"/>
        </w:rPr>
        <w:t>but provides a</w:t>
      </w:r>
      <w:r w:rsidRPr="00CC5BA3">
        <w:rPr>
          <w:rFonts w:cs="Times New Roman"/>
        </w:rPr>
        <w:t xml:space="preserve"> lower number of satisfied</w:t>
      </w:r>
      <w:r>
        <w:rPr>
          <w:rFonts w:cs="Times New Roman"/>
        </w:rPr>
        <w:t xml:space="preserve"> compared to CDRX4</w:t>
      </w:r>
      <w:r w:rsidRPr="00CC5BA3">
        <w:rPr>
          <w:rFonts w:cs="Times New Roman"/>
        </w:rPr>
        <w:t xml:space="preserve">. </w:t>
      </w:r>
    </w:p>
    <w:p w14:paraId="598FA4F8" w14:textId="77777777" w:rsidR="000A6E63" w:rsidRDefault="000A6E63" w:rsidP="000A6E63">
      <w:pPr>
        <w:jc w:val="center"/>
        <w:rPr>
          <w:b/>
          <w:bCs/>
          <w:lang w:val="en-GB" w:eastAsia="zh-CN"/>
        </w:rPr>
      </w:pPr>
      <w:r>
        <w:rPr>
          <w:b/>
          <w:bCs/>
          <w:noProof/>
          <w:lang w:val="en-GB" w:eastAsia="zh-CN"/>
        </w:rPr>
        <w:drawing>
          <wp:inline distT="0" distB="0" distL="0" distR="0" wp14:anchorId="58FFCF9B" wp14:editId="60AFE123">
            <wp:extent cx="3842724" cy="1569522"/>
            <wp:effectExtent l="0" t="0" r="5715" b="0"/>
            <wp:docPr id="30" name="Picture 3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bar chart&#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65130" cy="1578674"/>
                    </a:xfrm>
                    <a:prstGeom prst="rect">
                      <a:avLst/>
                    </a:prstGeom>
                    <a:noFill/>
                    <a:ln>
                      <a:noFill/>
                    </a:ln>
                  </pic:spPr>
                </pic:pic>
              </a:graphicData>
            </a:graphic>
          </wp:inline>
        </w:drawing>
      </w:r>
    </w:p>
    <w:p w14:paraId="76B89CBA" w14:textId="3E097AFE" w:rsidR="000A6E63" w:rsidRPr="00567AD9" w:rsidRDefault="000A6E63" w:rsidP="000A6E63">
      <w:pPr>
        <w:pStyle w:val="Caption"/>
        <w:spacing w:line="257" w:lineRule="auto"/>
        <w:rPr>
          <w:rFonts w:cs="Times New Roman"/>
          <w:b w:val="0"/>
          <w:bCs w:val="0"/>
          <w:sz w:val="20"/>
          <w:szCs w:val="22"/>
        </w:rPr>
      </w:pPr>
      <w:r w:rsidRPr="00567AD9">
        <w:rPr>
          <w:rFonts w:cs="Times New Roman"/>
          <w:sz w:val="20"/>
          <w:szCs w:val="20"/>
        </w:rPr>
        <w:t xml:space="preserve">Figure 10: </w:t>
      </w:r>
      <w:r w:rsidRPr="00567AD9">
        <w:rPr>
          <w:rFonts w:cs="Times New Roman"/>
          <w:b w:val="0"/>
          <w:bCs w:val="0"/>
          <w:sz w:val="20"/>
          <w:szCs w:val="22"/>
        </w:rPr>
        <w:t>Power saving gain for various CDRX configs</w:t>
      </w:r>
    </w:p>
    <w:p w14:paraId="23617539" w14:textId="77777777" w:rsidR="000A6E63" w:rsidRPr="00567AD9" w:rsidRDefault="000A6E63" w:rsidP="000A6E63">
      <w:pPr>
        <w:rPr>
          <w:rFonts w:cs="Times New Roman"/>
          <w:b/>
          <w:bCs/>
        </w:rPr>
      </w:pPr>
      <w:r w:rsidRPr="00567AD9">
        <w:rPr>
          <w:rFonts w:cs="Times New Roman"/>
          <w:b/>
          <w:bCs/>
        </w:rPr>
        <w:t>CG @ 30 Mbps – DU</w:t>
      </w:r>
    </w:p>
    <w:p w14:paraId="6CDAC3AD" w14:textId="77777777" w:rsidR="000A6E63" w:rsidRPr="00CC5BA3" w:rsidRDefault="000A6E63" w:rsidP="000A6E63">
      <w:pPr>
        <w:rPr>
          <w:rFonts w:cs="Times New Roman"/>
        </w:rPr>
      </w:pPr>
      <w:r>
        <w:rPr>
          <w:rFonts w:cs="Times New Roman"/>
        </w:rPr>
        <w:t>For</w:t>
      </w:r>
      <w:r w:rsidRPr="00CC5BA3">
        <w:rPr>
          <w:rFonts w:cs="Times New Roman"/>
        </w:rPr>
        <w:t xml:space="preserve"> </w:t>
      </w:r>
      <w:r>
        <w:rPr>
          <w:rFonts w:cs="Times New Roman"/>
        </w:rPr>
        <w:t>CG</w:t>
      </w:r>
      <w:r w:rsidRPr="00CC5BA3">
        <w:rPr>
          <w:rFonts w:cs="Times New Roman"/>
        </w:rPr>
        <w:t xml:space="preserve"> with </w:t>
      </w:r>
      <w:r>
        <w:rPr>
          <w:rFonts w:cs="Times New Roman"/>
        </w:rPr>
        <w:t>30</w:t>
      </w:r>
      <w:r w:rsidRPr="00CC5BA3">
        <w:rPr>
          <w:rFonts w:cs="Times New Roman"/>
        </w:rPr>
        <w:t>Mbps</w:t>
      </w:r>
      <w:r>
        <w:rPr>
          <w:rFonts w:cs="Times New Roman"/>
        </w:rPr>
        <w:t xml:space="preserve"> in DU scenario, Figure 11a and Figure 11b show the </w:t>
      </w:r>
      <w:r w:rsidRPr="00F368EC">
        <w:rPr>
          <w:rFonts w:cs="Times New Roman"/>
        </w:rPr>
        <w:t>Percentage of satisfied UEs</w:t>
      </w:r>
      <w:r>
        <w:rPr>
          <w:rFonts w:cs="Times New Roman"/>
        </w:rPr>
        <w:t xml:space="preserve"> and corresponding resource utilization respectively. It is shown that </w:t>
      </w:r>
      <w:r w:rsidRPr="00CC5BA3">
        <w:rPr>
          <w:rFonts w:cs="Times New Roman"/>
        </w:rPr>
        <w:t xml:space="preserve">the maximum number of UEs that can be supported such that at least 90% of UEs are satisfied is </w:t>
      </w:r>
      <w:r>
        <w:rPr>
          <w:rFonts w:cs="Times New Roman"/>
        </w:rPr>
        <w:t>6</w:t>
      </w:r>
      <w:r w:rsidRPr="00CC5BA3">
        <w:rPr>
          <w:rFonts w:cs="Times New Roman"/>
        </w:rPr>
        <w:t xml:space="preserve"> UEs/cell without any power saving scheme. When using the CDRX4 scheme (5,4,1) the number of satisfied UEs are</w:t>
      </w:r>
      <w:r>
        <w:rPr>
          <w:rFonts w:cs="Times New Roman"/>
        </w:rPr>
        <w:t xml:space="preserve"> still</w:t>
      </w:r>
      <w:r w:rsidRPr="00CC5BA3">
        <w:rPr>
          <w:rFonts w:cs="Times New Roman"/>
        </w:rPr>
        <w:t xml:space="preserve"> maintained at </w:t>
      </w:r>
      <w:r>
        <w:rPr>
          <w:rFonts w:cs="Times New Roman"/>
        </w:rPr>
        <w:t>6</w:t>
      </w:r>
      <w:r w:rsidRPr="00CC5BA3">
        <w:rPr>
          <w:rFonts w:cs="Times New Roman"/>
        </w:rPr>
        <w:t xml:space="preserve"> UEs/cell, thereby overcoming the tradeoff between capacity and power savings. </w:t>
      </w:r>
      <w:r>
        <w:rPr>
          <w:rFonts w:cs="Times New Roman"/>
        </w:rPr>
        <w:t xml:space="preserve">Figure 11b shows percentage of resources utilized corresponding to the 8 UEs/cell is between 56 and 77% with and without power saving scheme. </w:t>
      </w:r>
      <w:proofErr w:type="gramStart"/>
      <w:r>
        <w:rPr>
          <w:rFonts w:cs="Times New Roman"/>
        </w:rPr>
        <w:t>It can be seen that CDRX4</w:t>
      </w:r>
      <w:proofErr w:type="gramEnd"/>
      <w:r>
        <w:rPr>
          <w:rFonts w:cs="Times New Roman"/>
        </w:rPr>
        <w:t xml:space="preserve"> (5,4,1) requires the least resource utilization while supporting the 6 UEs/Cell.</w:t>
      </w:r>
    </w:p>
    <w:p w14:paraId="1F91B7FD" w14:textId="70B734AC" w:rsidR="000A6E63" w:rsidRDefault="000A6E63" w:rsidP="00930055">
      <w:pPr>
        <w:jc w:val="left"/>
        <w:rPr>
          <w:rFonts w:ascii="Arial" w:hAnsi="Arial" w:cs="Arial"/>
          <w:sz w:val="20"/>
          <w:szCs w:val="20"/>
        </w:rPr>
      </w:pPr>
      <w:r>
        <w:rPr>
          <w:rFonts w:ascii="Arial" w:hAnsi="Arial" w:cs="Arial"/>
          <w:noProof/>
          <w:sz w:val="20"/>
          <w:szCs w:val="20"/>
        </w:rPr>
        <w:lastRenderedPageBreak/>
        <w:drawing>
          <wp:inline distT="0" distB="0" distL="0" distR="0" wp14:anchorId="03B4E1BC" wp14:editId="4EBD13B2">
            <wp:extent cx="3115143" cy="2576945"/>
            <wp:effectExtent l="0" t="0" r="9525" b="0"/>
            <wp:docPr id="26" name="Picture 2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 bar char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43607" cy="2600492"/>
                    </a:xfrm>
                    <a:prstGeom prst="rect">
                      <a:avLst/>
                    </a:prstGeom>
                    <a:noFill/>
                    <a:ln>
                      <a:noFill/>
                    </a:ln>
                  </pic:spPr>
                </pic:pic>
              </a:graphicData>
            </a:graphic>
          </wp:inline>
        </w:drawing>
      </w:r>
      <w:r w:rsidR="00622B38" w:rsidRPr="00622B38">
        <w:rPr>
          <w:noProof/>
        </w:rPr>
        <w:t xml:space="preserve"> </w:t>
      </w:r>
      <w:r w:rsidR="00622B38" w:rsidRPr="00DF0B24">
        <w:rPr>
          <w:noProof/>
        </w:rPr>
        <w:drawing>
          <wp:inline distT="0" distB="0" distL="0" distR="0" wp14:anchorId="0BFA40E8" wp14:editId="71340A16">
            <wp:extent cx="2713511" cy="23507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3814" t="2225" r="8462"/>
                    <a:stretch/>
                  </pic:blipFill>
                  <pic:spPr bwMode="auto">
                    <a:xfrm>
                      <a:off x="0" y="0"/>
                      <a:ext cx="2748787" cy="2381330"/>
                    </a:xfrm>
                    <a:prstGeom prst="rect">
                      <a:avLst/>
                    </a:prstGeom>
                    <a:noFill/>
                    <a:ln>
                      <a:noFill/>
                    </a:ln>
                    <a:extLst>
                      <a:ext uri="{53640926-AAD7-44D8-BBD7-CCE9431645EC}">
                        <a14:shadowObscured xmlns:a14="http://schemas.microsoft.com/office/drawing/2010/main"/>
                      </a:ext>
                    </a:extLst>
                  </pic:spPr>
                </pic:pic>
              </a:graphicData>
            </a:graphic>
          </wp:inline>
        </w:drawing>
      </w:r>
    </w:p>
    <w:p w14:paraId="51759AFD" w14:textId="22AA225A" w:rsidR="000A6E63" w:rsidRPr="00622B38" w:rsidRDefault="000A6E63" w:rsidP="00622B38">
      <w:pPr>
        <w:pStyle w:val="Caption"/>
        <w:spacing w:line="257" w:lineRule="auto"/>
        <w:rPr>
          <w:rFonts w:cs="Times New Roman"/>
          <w:b w:val="0"/>
          <w:bCs w:val="0"/>
          <w:sz w:val="20"/>
          <w:szCs w:val="20"/>
        </w:rPr>
      </w:pPr>
      <w:r w:rsidRPr="00567AD9">
        <w:rPr>
          <w:rFonts w:cs="Times New Roman"/>
          <w:sz w:val="20"/>
          <w:szCs w:val="20"/>
        </w:rPr>
        <w:t>Figure 11</w:t>
      </w:r>
      <w:r w:rsidR="00622B38">
        <w:rPr>
          <w:rFonts w:cs="Times New Roman"/>
          <w:sz w:val="20"/>
          <w:szCs w:val="20"/>
        </w:rPr>
        <w:t>: (</w:t>
      </w:r>
      <w:r w:rsidRPr="00567AD9">
        <w:rPr>
          <w:rFonts w:cs="Times New Roman"/>
          <w:sz w:val="20"/>
          <w:szCs w:val="20"/>
        </w:rPr>
        <w:t>a</w:t>
      </w:r>
      <w:r w:rsidR="00622B38">
        <w:rPr>
          <w:rFonts w:cs="Times New Roman"/>
          <w:sz w:val="20"/>
          <w:szCs w:val="20"/>
        </w:rPr>
        <w:t xml:space="preserve">) </w:t>
      </w:r>
      <w:r w:rsidRPr="00567AD9">
        <w:rPr>
          <w:rFonts w:cs="Times New Roman"/>
          <w:b w:val="0"/>
          <w:bCs w:val="0"/>
          <w:sz w:val="20"/>
          <w:szCs w:val="20"/>
        </w:rPr>
        <w:t>Percentage of satisfied UEs</w:t>
      </w:r>
      <w:r w:rsidR="00622B38">
        <w:rPr>
          <w:rFonts w:cs="Times New Roman"/>
          <w:b w:val="0"/>
          <w:bCs w:val="0"/>
          <w:sz w:val="20"/>
          <w:szCs w:val="20"/>
        </w:rPr>
        <w:t xml:space="preserve">, </w:t>
      </w:r>
      <w:r w:rsidR="00622B38" w:rsidRPr="00622B38">
        <w:rPr>
          <w:rFonts w:cs="Times New Roman"/>
          <w:sz w:val="20"/>
          <w:szCs w:val="20"/>
        </w:rPr>
        <w:t>(b)</w:t>
      </w:r>
      <w:r w:rsidR="00622B38">
        <w:rPr>
          <w:rFonts w:cs="Times New Roman"/>
          <w:b w:val="0"/>
          <w:bCs w:val="0"/>
          <w:sz w:val="20"/>
          <w:szCs w:val="20"/>
        </w:rPr>
        <w:t xml:space="preserve"> </w:t>
      </w:r>
      <w:r w:rsidRPr="00567AD9">
        <w:rPr>
          <w:rFonts w:cs="Times New Roman"/>
          <w:b w:val="0"/>
          <w:bCs w:val="0"/>
          <w:sz w:val="20"/>
          <w:szCs w:val="20"/>
        </w:rPr>
        <w:t>Resource Utilization</w:t>
      </w:r>
    </w:p>
    <w:p w14:paraId="27C7C64F" w14:textId="0A39EB12" w:rsidR="000A6E63" w:rsidRDefault="000A6E63" w:rsidP="000A6E63">
      <w:pPr>
        <w:rPr>
          <w:rFonts w:cs="Times New Roman"/>
        </w:rPr>
      </w:pPr>
      <w:r>
        <w:rPr>
          <w:rFonts w:cs="Times New Roman"/>
        </w:rPr>
        <w:t>Figure 1</w:t>
      </w:r>
      <w:r w:rsidR="00622B38">
        <w:rPr>
          <w:rFonts w:cs="Times New Roman"/>
        </w:rPr>
        <w:t>2</w:t>
      </w:r>
      <w:r w:rsidRPr="00CC5BA3">
        <w:rPr>
          <w:rFonts w:cs="Times New Roman"/>
        </w:rPr>
        <w:t xml:space="preserve"> </w:t>
      </w:r>
      <w:r>
        <w:rPr>
          <w:rFonts w:cs="Times New Roman"/>
        </w:rPr>
        <w:t>shows</w:t>
      </w:r>
      <w:r w:rsidRPr="00CC5BA3">
        <w:rPr>
          <w:rFonts w:cs="Times New Roman"/>
        </w:rPr>
        <w:t xml:space="preserve"> </w:t>
      </w:r>
      <w:r>
        <w:rPr>
          <w:rFonts w:cs="Times New Roman"/>
        </w:rPr>
        <w:t xml:space="preserve">performance of </w:t>
      </w:r>
      <w:r w:rsidRPr="00CC5BA3">
        <w:rPr>
          <w:rFonts w:cs="Times New Roman"/>
        </w:rPr>
        <w:t>power sa</w:t>
      </w:r>
      <w:r>
        <w:rPr>
          <w:rFonts w:cs="Times New Roman"/>
        </w:rPr>
        <w:t>ving schemes corresponding to various</w:t>
      </w:r>
      <w:r w:rsidRPr="00CC5BA3">
        <w:rPr>
          <w:rFonts w:cs="Times New Roman"/>
        </w:rPr>
        <w:t xml:space="preserve"> CDRX configurations</w:t>
      </w:r>
      <w:r>
        <w:rPr>
          <w:rFonts w:cs="Times New Roman"/>
        </w:rPr>
        <w:t xml:space="preserve"> showing that</w:t>
      </w:r>
      <w:r w:rsidRPr="00CC5BA3">
        <w:rPr>
          <w:rFonts w:cs="Times New Roman"/>
        </w:rPr>
        <w:t xml:space="preserve"> </w:t>
      </w:r>
      <w:r>
        <w:rPr>
          <w:rFonts w:cs="Times New Roman"/>
        </w:rPr>
        <w:t>CDRX2</w:t>
      </w:r>
      <w:r w:rsidRPr="00CC5BA3">
        <w:rPr>
          <w:rFonts w:cs="Times New Roman"/>
        </w:rPr>
        <w:t xml:space="preserve"> (4,2,2) </w:t>
      </w:r>
      <w:r>
        <w:rPr>
          <w:rFonts w:cs="Times New Roman"/>
        </w:rPr>
        <w:t>provides</w:t>
      </w:r>
      <w:r w:rsidRPr="00CC5BA3">
        <w:rPr>
          <w:rFonts w:cs="Times New Roman"/>
        </w:rPr>
        <w:t xml:space="preserve"> the best performance</w:t>
      </w:r>
      <w:r>
        <w:rPr>
          <w:rFonts w:cs="Times New Roman"/>
        </w:rPr>
        <w:t xml:space="preserve">, in terms of PSG, </w:t>
      </w:r>
      <w:r w:rsidRPr="00CC5BA3">
        <w:rPr>
          <w:rFonts w:cs="Times New Roman"/>
        </w:rPr>
        <w:t>but at the cost of low number of satisfied UEs</w:t>
      </w:r>
      <w:r>
        <w:rPr>
          <w:rFonts w:cs="Times New Roman"/>
        </w:rPr>
        <w:t xml:space="preserve">. </w:t>
      </w:r>
      <w:r w:rsidRPr="00CC5BA3">
        <w:rPr>
          <w:rFonts w:cs="Times New Roman"/>
        </w:rPr>
        <w:t>CDRX</w:t>
      </w:r>
      <w:r>
        <w:rPr>
          <w:rFonts w:cs="Times New Roman"/>
        </w:rPr>
        <w:t>4</w:t>
      </w:r>
      <w:r w:rsidRPr="00CC5BA3">
        <w:rPr>
          <w:rFonts w:cs="Times New Roman"/>
        </w:rPr>
        <w:t xml:space="preserve"> (</w:t>
      </w:r>
      <w:r>
        <w:rPr>
          <w:rFonts w:cs="Times New Roman"/>
        </w:rPr>
        <w:t>5</w:t>
      </w:r>
      <w:r w:rsidRPr="00CC5BA3">
        <w:rPr>
          <w:rFonts w:cs="Times New Roman"/>
        </w:rPr>
        <w:t>,</w:t>
      </w:r>
      <w:r>
        <w:rPr>
          <w:rFonts w:cs="Times New Roman"/>
        </w:rPr>
        <w:t>4</w:t>
      </w:r>
      <w:r w:rsidRPr="00CC5BA3">
        <w:rPr>
          <w:rFonts w:cs="Times New Roman"/>
        </w:rPr>
        <w:t>,</w:t>
      </w:r>
      <w:r>
        <w:rPr>
          <w:rFonts w:cs="Times New Roman"/>
        </w:rPr>
        <w:t>1</w:t>
      </w:r>
      <w:r w:rsidRPr="00CC5BA3">
        <w:rPr>
          <w:rFonts w:cs="Times New Roman"/>
        </w:rPr>
        <w:t xml:space="preserve">) </w:t>
      </w:r>
      <w:r>
        <w:rPr>
          <w:rFonts w:cs="Times New Roman"/>
        </w:rPr>
        <w:t xml:space="preserve">provides the next best </w:t>
      </w:r>
      <w:r w:rsidRPr="00CC5BA3">
        <w:rPr>
          <w:rFonts w:cs="Times New Roman"/>
        </w:rPr>
        <w:t>performance</w:t>
      </w:r>
      <w:r>
        <w:rPr>
          <w:rFonts w:cs="Times New Roman"/>
        </w:rPr>
        <w:t xml:space="preserve"> in terms of</w:t>
      </w:r>
      <w:r w:rsidRPr="00CC5BA3">
        <w:rPr>
          <w:rFonts w:cs="Times New Roman"/>
        </w:rPr>
        <w:t xml:space="preserve"> </w:t>
      </w:r>
      <w:r>
        <w:rPr>
          <w:rFonts w:cs="Times New Roman"/>
        </w:rPr>
        <w:t>PSG while supporting the highest number of satisfied UEs per cell, i.e., 4UEs/Cell.</w:t>
      </w:r>
      <w:r w:rsidRPr="00CC5BA3">
        <w:rPr>
          <w:rFonts w:cs="Times New Roman"/>
        </w:rPr>
        <w:t xml:space="preserve"> </w:t>
      </w:r>
      <w:r>
        <w:rPr>
          <w:rFonts w:cs="Times New Roman"/>
        </w:rPr>
        <w:t>T</w:t>
      </w:r>
      <w:r w:rsidRPr="00CC5BA3">
        <w:rPr>
          <w:rFonts w:cs="Times New Roman"/>
        </w:rPr>
        <w:t>he PSG for CDRX</w:t>
      </w:r>
      <w:r>
        <w:rPr>
          <w:rFonts w:cs="Times New Roman"/>
        </w:rPr>
        <w:t>5</w:t>
      </w:r>
      <w:r w:rsidRPr="00CC5BA3">
        <w:rPr>
          <w:rFonts w:cs="Times New Roman"/>
        </w:rPr>
        <w:t xml:space="preserve"> (8,6,2) is comparable with DRX4 </w:t>
      </w:r>
      <w:r>
        <w:rPr>
          <w:rFonts w:cs="Times New Roman"/>
        </w:rPr>
        <w:t>but provides a</w:t>
      </w:r>
      <w:r w:rsidRPr="00CC5BA3">
        <w:rPr>
          <w:rFonts w:cs="Times New Roman"/>
        </w:rPr>
        <w:t xml:space="preserve"> lower number of satisfied</w:t>
      </w:r>
      <w:r>
        <w:rPr>
          <w:rFonts w:cs="Times New Roman"/>
        </w:rPr>
        <w:t xml:space="preserve"> compared to CDRX4</w:t>
      </w:r>
      <w:r w:rsidRPr="00CC5BA3">
        <w:rPr>
          <w:rFonts w:cs="Times New Roman"/>
        </w:rPr>
        <w:t xml:space="preserve">. </w:t>
      </w:r>
    </w:p>
    <w:p w14:paraId="360F9BD7" w14:textId="77777777" w:rsidR="000A6E63" w:rsidRDefault="000A6E63" w:rsidP="000A6E63">
      <w:pPr>
        <w:jc w:val="center"/>
        <w:rPr>
          <w:b/>
          <w:bCs/>
          <w:lang w:val="en-GB" w:eastAsia="zh-CN"/>
        </w:rPr>
      </w:pPr>
      <w:r>
        <w:rPr>
          <w:noProof/>
        </w:rPr>
        <w:drawing>
          <wp:inline distT="0" distB="0" distL="0" distR="0" wp14:anchorId="42C428D0" wp14:editId="7EB19AE2">
            <wp:extent cx="4067116" cy="1645790"/>
            <wp:effectExtent l="0" t="0" r="0" b="0"/>
            <wp:docPr id="28" name="Picture 2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bar char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87144" cy="1653894"/>
                    </a:xfrm>
                    <a:prstGeom prst="rect">
                      <a:avLst/>
                    </a:prstGeom>
                    <a:noFill/>
                    <a:ln>
                      <a:noFill/>
                    </a:ln>
                  </pic:spPr>
                </pic:pic>
              </a:graphicData>
            </a:graphic>
          </wp:inline>
        </w:drawing>
      </w:r>
    </w:p>
    <w:p w14:paraId="0FDA6A77" w14:textId="7E8FDE76" w:rsidR="000A6E63" w:rsidRPr="00567AD9" w:rsidRDefault="000A6E63" w:rsidP="000A6E63">
      <w:pPr>
        <w:pStyle w:val="Caption"/>
        <w:spacing w:line="257" w:lineRule="auto"/>
        <w:rPr>
          <w:rFonts w:cs="Times New Roman"/>
          <w:b w:val="0"/>
          <w:bCs w:val="0"/>
          <w:sz w:val="20"/>
          <w:szCs w:val="22"/>
        </w:rPr>
      </w:pPr>
      <w:r w:rsidRPr="00567AD9">
        <w:rPr>
          <w:rFonts w:cs="Times New Roman"/>
          <w:sz w:val="20"/>
          <w:szCs w:val="20"/>
        </w:rPr>
        <w:t xml:space="preserve">Figure 12: </w:t>
      </w:r>
      <w:r w:rsidRPr="00567AD9">
        <w:rPr>
          <w:rFonts w:cs="Times New Roman"/>
          <w:b w:val="0"/>
          <w:bCs w:val="0"/>
          <w:sz w:val="20"/>
          <w:szCs w:val="22"/>
        </w:rPr>
        <w:t>Power saving gain for various CDRX configs</w:t>
      </w:r>
    </w:p>
    <w:p w14:paraId="49330529" w14:textId="3204BDF2" w:rsidR="000A6E63" w:rsidRPr="00206677" w:rsidRDefault="000A6E63" w:rsidP="000A6E63">
      <w:pPr>
        <w:overflowPunct w:val="0"/>
        <w:autoSpaceDE w:val="0"/>
        <w:autoSpaceDN w:val="0"/>
        <w:adjustRightInd w:val="0"/>
        <w:ind w:left="1699" w:hanging="1699"/>
        <w:textAlignment w:val="baseline"/>
        <w:rPr>
          <w:rFonts w:eastAsia="Times New Roman" w:cs="Times New Roman"/>
          <w:bCs/>
          <w:lang w:val="en-GB" w:eastAsia="zh-CN"/>
        </w:rPr>
      </w:pPr>
      <w:r w:rsidRPr="00206677">
        <w:rPr>
          <w:rFonts w:eastAsia="Times New Roman" w:cs="Times New Roman"/>
          <w:b/>
          <w:lang w:val="en-GB" w:eastAsia="zh-CN"/>
        </w:rPr>
        <w:t xml:space="preserve">Observation </w:t>
      </w:r>
      <w:r>
        <w:rPr>
          <w:rFonts w:eastAsia="Times New Roman" w:cs="Times New Roman"/>
          <w:b/>
          <w:lang w:val="en-GB" w:eastAsia="zh-CN"/>
        </w:rPr>
        <w:t>4</w:t>
      </w:r>
      <w:r w:rsidRPr="00206677">
        <w:rPr>
          <w:rFonts w:eastAsia="Times New Roman" w:cs="Times New Roman"/>
          <w:b/>
          <w:lang w:val="en-GB" w:eastAsia="zh-CN"/>
        </w:rPr>
        <w:t xml:space="preserve">: </w:t>
      </w:r>
      <w:r w:rsidRPr="00206677">
        <w:rPr>
          <w:rFonts w:eastAsia="Times New Roman" w:cs="Times New Roman"/>
          <w:b/>
          <w:lang w:val="en-GB" w:eastAsia="zh-CN"/>
        </w:rPr>
        <w:tab/>
      </w:r>
      <w:r w:rsidRPr="00E71DB9">
        <w:rPr>
          <w:rFonts w:eastAsia="Times New Roman" w:cs="Times New Roman"/>
          <w:bCs/>
          <w:lang w:val="en-GB" w:eastAsia="zh-CN"/>
        </w:rPr>
        <w:t>There is a trade-off relation between PSG and capacity (i.e., ratio of satisfied UEs per cell). However, the trade-off can be balanced to certain extent when using CDRX configurations with short cycle durations (e.g., CDRX 4 with (5,4,1))</w:t>
      </w:r>
      <w:r>
        <w:rPr>
          <w:rFonts w:eastAsia="Times New Roman" w:cs="Times New Roman"/>
          <w:bCs/>
          <w:lang w:val="en-GB" w:eastAsia="zh-CN"/>
        </w:rPr>
        <w:t>.</w:t>
      </w:r>
    </w:p>
    <w:p w14:paraId="4559DCFF" w14:textId="5D79FF01" w:rsidR="000A6E63" w:rsidRPr="00206677" w:rsidRDefault="000A6E63" w:rsidP="000A6E63">
      <w:pPr>
        <w:overflowPunct w:val="0"/>
        <w:autoSpaceDE w:val="0"/>
        <w:autoSpaceDN w:val="0"/>
        <w:adjustRightInd w:val="0"/>
        <w:ind w:left="1699" w:hanging="1699"/>
        <w:textAlignment w:val="baseline"/>
        <w:rPr>
          <w:rFonts w:eastAsia="Times New Roman" w:cs="Times New Roman"/>
          <w:bCs/>
          <w:lang w:val="en-GB" w:eastAsia="zh-CN"/>
        </w:rPr>
      </w:pPr>
      <w:r w:rsidRPr="00206677">
        <w:rPr>
          <w:rFonts w:eastAsia="Times New Roman" w:cs="Times New Roman"/>
          <w:b/>
          <w:lang w:val="en-GB" w:eastAsia="zh-CN"/>
        </w:rPr>
        <w:t xml:space="preserve">Observation </w:t>
      </w:r>
      <w:r>
        <w:rPr>
          <w:rFonts w:eastAsia="Times New Roman" w:cs="Times New Roman"/>
          <w:b/>
          <w:lang w:val="en-GB" w:eastAsia="zh-CN"/>
        </w:rPr>
        <w:t>5</w:t>
      </w:r>
      <w:r w:rsidRPr="00206677">
        <w:rPr>
          <w:rFonts w:eastAsia="Times New Roman" w:cs="Times New Roman"/>
          <w:b/>
          <w:lang w:val="en-GB" w:eastAsia="zh-CN"/>
        </w:rPr>
        <w:t xml:space="preserve">: </w:t>
      </w:r>
      <w:r w:rsidRPr="00206677">
        <w:rPr>
          <w:rFonts w:eastAsia="Times New Roman" w:cs="Times New Roman"/>
          <w:b/>
          <w:lang w:val="en-GB" w:eastAsia="zh-CN"/>
        </w:rPr>
        <w:tab/>
      </w:r>
      <w:r w:rsidRPr="00206677">
        <w:rPr>
          <w:rFonts w:eastAsia="Times New Roman" w:cs="Times New Roman"/>
          <w:bCs/>
          <w:lang w:val="en-GB" w:eastAsia="zh-CN"/>
        </w:rPr>
        <w:t xml:space="preserve">Compared to all other PSG schemes evaluated, CDRX4 (5,4,1) provides the best trade-off in terms of PSG vs. satisfied UEs per cell in all simulated scenarios while CDRX1 (16,12,4) provides the worst trade-off. This is expected as the relatively short cycle duration of CDRX4 is only 31% of that of CDRX1, which is better aligned with XR traffic. </w:t>
      </w:r>
    </w:p>
    <w:p w14:paraId="237FFA15" w14:textId="0C070904" w:rsidR="000A6E63" w:rsidRPr="00004805" w:rsidRDefault="000A6E63" w:rsidP="000A6E63">
      <w:pPr>
        <w:overflowPunct w:val="0"/>
        <w:autoSpaceDE w:val="0"/>
        <w:autoSpaceDN w:val="0"/>
        <w:adjustRightInd w:val="0"/>
        <w:ind w:left="1699" w:hanging="1699"/>
        <w:textAlignment w:val="baseline"/>
        <w:rPr>
          <w:rFonts w:eastAsia="Times New Roman" w:cs="Times New Roman"/>
          <w:bCs/>
          <w:lang w:eastAsia="zh-CN"/>
        </w:rPr>
      </w:pPr>
      <w:r w:rsidRPr="00206677">
        <w:rPr>
          <w:rFonts w:eastAsia="Times New Roman" w:cs="Times New Roman"/>
          <w:b/>
          <w:lang w:val="en-GB" w:eastAsia="zh-CN"/>
        </w:rPr>
        <w:t xml:space="preserve">Observation </w:t>
      </w:r>
      <w:r>
        <w:rPr>
          <w:rFonts w:eastAsia="Times New Roman" w:cs="Times New Roman"/>
          <w:b/>
          <w:lang w:val="en-GB" w:eastAsia="zh-CN"/>
        </w:rPr>
        <w:t>6</w:t>
      </w:r>
      <w:r w:rsidRPr="00206677">
        <w:rPr>
          <w:rFonts w:eastAsia="Times New Roman" w:cs="Times New Roman"/>
          <w:b/>
          <w:lang w:val="en-GB" w:eastAsia="zh-CN"/>
        </w:rPr>
        <w:t xml:space="preserve">: </w:t>
      </w:r>
      <w:r w:rsidRPr="00206677">
        <w:rPr>
          <w:rFonts w:eastAsia="Times New Roman" w:cs="Times New Roman"/>
          <w:b/>
          <w:lang w:val="en-GB" w:eastAsia="zh-CN"/>
        </w:rPr>
        <w:tab/>
      </w:r>
      <w:r w:rsidRPr="00CC5BA3">
        <w:rPr>
          <w:rFonts w:eastAsia="Times New Roman" w:cs="Times New Roman"/>
          <w:bCs/>
          <w:lang w:val="en-GB" w:eastAsia="zh-CN"/>
        </w:rPr>
        <w:t>The DL traffic characteristics for XR (</w:t>
      </w:r>
      <w:proofErr w:type="gramStart"/>
      <w:r>
        <w:rPr>
          <w:rFonts w:eastAsia="Times New Roman" w:cs="Times New Roman"/>
          <w:bCs/>
          <w:lang w:val="en-GB" w:eastAsia="zh-CN"/>
        </w:rPr>
        <w:t>e.g.</w:t>
      </w:r>
      <w:proofErr w:type="gramEnd"/>
      <w:r>
        <w:rPr>
          <w:rFonts w:eastAsia="Times New Roman" w:cs="Times New Roman"/>
          <w:bCs/>
          <w:lang w:val="en-GB" w:eastAsia="zh-CN"/>
        </w:rPr>
        <w:t xml:space="preserve"> </w:t>
      </w:r>
      <w:r w:rsidRPr="00CC5BA3">
        <w:rPr>
          <w:rFonts w:eastAsia="Times New Roman" w:cs="Times New Roman"/>
          <w:bCs/>
          <w:lang w:val="en-GB" w:eastAsia="zh-CN"/>
        </w:rPr>
        <w:t xml:space="preserve">30Mbps vs. 45 Mbps, with 10ms PDB) can </w:t>
      </w:r>
      <w:r>
        <w:rPr>
          <w:rFonts w:eastAsia="Times New Roman" w:cs="Times New Roman"/>
          <w:bCs/>
          <w:lang w:val="en-GB" w:eastAsia="zh-CN"/>
        </w:rPr>
        <w:t xml:space="preserve">significantly </w:t>
      </w:r>
      <w:r w:rsidRPr="00CC5BA3">
        <w:rPr>
          <w:rFonts w:eastAsia="Times New Roman" w:cs="Times New Roman"/>
          <w:bCs/>
          <w:lang w:val="en-GB" w:eastAsia="zh-CN"/>
        </w:rPr>
        <w:t xml:space="preserve">impact in determining the CDRX schemes or CDRX adaptations that can </w:t>
      </w:r>
      <w:r w:rsidRPr="00004805">
        <w:rPr>
          <w:rFonts w:eastAsia="Times New Roman" w:cs="Times New Roman"/>
          <w:bCs/>
          <w:lang w:eastAsia="zh-CN"/>
        </w:rPr>
        <w:t>be supported for balancing the trade-off between power saving gain and capacity.</w:t>
      </w:r>
    </w:p>
    <w:p w14:paraId="7FA9AA21" w14:textId="7FCAD139" w:rsidR="000A6E63" w:rsidRPr="00004805" w:rsidRDefault="000A6E63" w:rsidP="000A6E63">
      <w:pPr>
        <w:overflowPunct w:val="0"/>
        <w:autoSpaceDE w:val="0"/>
        <w:autoSpaceDN w:val="0"/>
        <w:adjustRightInd w:val="0"/>
        <w:ind w:left="1699" w:hanging="1699"/>
        <w:textAlignment w:val="baseline"/>
        <w:rPr>
          <w:rFonts w:cs="Times New Roman"/>
        </w:rPr>
      </w:pPr>
      <w:r w:rsidRPr="00004805">
        <w:rPr>
          <w:rFonts w:eastAsia="Times New Roman" w:cs="Times New Roman"/>
          <w:b/>
          <w:lang w:eastAsia="zh-CN"/>
        </w:rPr>
        <w:lastRenderedPageBreak/>
        <w:t xml:space="preserve">Observation 7: </w:t>
      </w:r>
      <w:r w:rsidRPr="00004805">
        <w:rPr>
          <w:rFonts w:eastAsia="Times New Roman" w:cs="Times New Roman"/>
          <w:b/>
          <w:lang w:eastAsia="zh-CN"/>
        </w:rPr>
        <w:tab/>
      </w:r>
      <w:r w:rsidRPr="00004805">
        <w:rPr>
          <w:rFonts w:eastAsia="Times New Roman" w:cs="Times New Roman"/>
          <w:bCs/>
          <w:lang w:eastAsia="zh-CN"/>
        </w:rPr>
        <w:t>For CG InH, CDRX4</w:t>
      </w:r>
      <w:r w:rsidR="00D66C3F">
        <w:rPr>
          <w:rFonts w:eastAsia="Times New Roman" w:cs="Times New Roman"/>
          <w:bCs/>
          <w:lang w:eastAsia="zh-CN"/>
        </w:rPr>
        <w:t xml:space="preserve"> (5,4,1)</w:t>
      </w:r>
      <w:r w:rsidRPr="00004805">
        <w:rPr>
          <w:rFonts w:cs="Times New Roman"/>
        </w:rPr>
        <w:t xml:space="preserve"> provides the best performance in terms of PSG while supporting the highest number of satisfied UEs with the least cost to the PSG. </w:t>
      </w:r>
    </w:p>
    <w:p w14:paraId="50E16AFA" w14:textId="75E19117" w:rsidR="005A6C47" w:rsidRPr="000A6E63" w:rsidRDefault="000A6E63" w:rsidP="000A6E63">
      <w:pPr>
        <w:overflowPunct w:val="0"/>
        <w:autoSpaceDE w:val="0"/>
        <w:autoSpaceDN w:val="0"/>
        <w:adjustRightInd w:val="0"/>
        <w:ind w:left="1699" w:hanging="1699"/>
        <w:textAlignment w:val="baseline"/>
      </w:pPr>
      <w:r w:rsidRPr="00004805">
        <w:rPr>
          <w:rFonts w:eastAsia="Times New Roman" w:cs="Times New Roman"/>
          <w:b/>
          <w:lang w:eastAsia="zh-CN"/>
        </w:rPr>
        <w:t xml:space="preserve">Observation 8: </w:t>
      </w:r>
      <w:r w:rsidRPr="00004805">
        <w:rPr>
          <w:rFonts w:eastAsia="Times New Roman" w:cs="Times New Roman"/>
          <w:b/>
          <w:lang w:eastAsia="zh-CN"/>
        </w:rPr>
        <w:tab/>
      </w:r>
      <w:r w:rsidRPr="00004805">
        <w:rPr>
          <w:rFonts w:eastAsia="Times New Roman" w:cs="Times New Roman"/>
          <w:bCs/>
          <w:lang w:eastAsia="zh-CN"/>
        </w:rPr>
        <w:t xml:space="preserve">Adaptive </w:t>
      </w:r>
      <w:r w:rsidR="003B25B8">
        <w:rPr>
          <w:rFonts w:eastAsia="Times New Roman" w:cs="Times New Roman"/>
          <w:bCs/>
          <w:lang w:eastAsia="zh-CN"/>
        </w:rPr>
        <w:t>C</w:t>
      </w:r>
      <w:r w:rsidRPr="00004805">
        <w:rPr>
          <w:rFonts w:eastAsia="Times New Roman" w:cs="Times New Roman"/>
          <w:bCs/>
          <w:lang w:eastAsia="zh-CN"/>
        </w:rPr>
        <w:t xml:space="preserve">DRX scheme improves </w:t>
      </w:r>
      <w:r>
        <w:rPr>
          <w:rFonts w:eastAsia="Times New Roman" w:cs="Times New Roman"/>
          <w:bCs/>
          <w:lang w:eastAsia="zh-CN"/>
        </w:rPr>
        <w:t xml:space="preserve">the PSG performance by 5% </w:t>
      </w:r>
      <w:r>
        <w:t xml:space="preserve">over CDRX4 configuration from 9.1% to 16.3% when the number of satisfied UE is set to 5UEs/cell and traffic load is varied between </w:t>
      </w:r>
      <w:r w:rsidR="00D66C3F">
        <w:t>8</w:t>
      </w:r>
      <w:r>
        <w:t xml:space="preserve">Mbps and </w:t>
      </w:r>
      <w:r w:rsidR="00D66C3F">
        <w:t>30</w:t>
      </w:r>
      <w:r>
        <w:t xml:space="preserve">Mbps.   </w:t>
      </w:r>
    </w:p>
    <w:p w14:paraId="5B6BA274" w14:textId="77777777" w:rsidR="00F96457" w:rsidRPr="00FB7486" w:rsidRDefault="00F96457" w:rsidP="00206677">
      <w:pPr>
        <w:overflowPunct w:val="0"/>
        <w:autoSpaceDE w:val="0"/>
        <w:autoSpaceDN w:val="0"/>
        <w:adjustRightInd w:val="0"/>
        <w:textAlignment w:val="baseline"/>
        <w:rPr>
          <w:rFonts w:ascii="Arial" w:eastAsia="Times New Roman" w:hAnsi="Arial" w:cs="Times New Roman"/>
          <w:bCs/>
          <w:sz w:val="20"/>
          <w:szCs w:val="20"/>
          <w:lang w:val="en-GB" w:eastAsia="zh-CN"/>
        </w:rPr>
      </w:pPr>
    </w:p>
    <w:bookmarkEnd w:id="10"/>
    <w:p w14:paraId="771A4464" w14:textId="2D0BB56F" w:rsidR="0079265C" w:rsidRPr="001029A1" w:rsidRDefault="000B190D" w:rsidP="006749D6">
      <w:pPr>
        <w:pStyle w:val="Heading1"/>
        <w:spacing w:before="120"/>
        <w:rPr>
          <w:szCs w:val="32"/>
          <w:lang w:val="en-US"/>
        </w:rPr>
      </w:pPr>
      <w:r>
        <w:rPr>
          <w:szCs w:val="32"/>
        </w:rPr>
        <w:t>6</w:t>
      </w:r>
      <w:r>
        <w:rPr>
          <w:szCs w:val="32"/>
        </w:rPr>
        <w:tab/>
      </w:r>
      <w:r w:rsidR="0079265C" w:rsidRPr="00346012">
        <w:rPr>
          <w:szCs w:val="32"/>
        </w:rPr>
        <w:t>Conclusion</w:t>
      </w:r>
    </w:p>
    <w:p w14:paraId="39BD2856" w14:textId="353C25C9" w:rsidR="00F20E0B" w:rsidRDefault="00F20E0B" w:rsidP="0012543A">
      <w:pPr>
        <w:spacing w:before="120" w:after="240"/>
        <w:rPr>
          <w:rFonts w:cs="Times New Roman"/>
        </w:rPr>
      </w:pPr>
      <w:bookmarkStart w:id="11" w:name="_Hlk101735808"/>
      <w:r w:rsidRPr="00BA6D05">
        <w:rPr>
          <w:rFonts w:cs="Times New Roman"/>
        </w:rPr>
        <w:t>In this contribution, the following observation are made</w:t>
      </w:r>
      <w:r>
        <w:rPr>
          <w:rFonts w:cs="Times New Roman"/>
        </w:rPr>
        <w:t>:</w:t>
      </w:r>
    </w:p>
    <w:p w14:paraId="09E57E2B" w14:textId="77777777" w:rsidR="002C07B4" w:rsidRPr="00C8299D" w:rsidRDefault="002C07B4" w:rsidP="002C07B4">
      <w:pPr>
        <w:ind w:left="1699" w:hanging="1699"/>
        <w:rPr>
          <w:rFonts w:cs="Arial"/>
          <w:b/>
        </w:rPr>
      </w:pPr>
      <w:r w:rsidRPr="00E635BD">
        <w:rPr>
          <w:b/>
          <w:bCs/>
        </w:rPr>
        <w:t>Observation 1:</w:t>
      </w:r>
      <w:r w:rsidRPr="00561FEF">
        <w:rPr>
          <w:rFonts w:cs="Arial"/>
          <w:b/>
        </w:rPr>
        <w:tab/>
      </w:r>
      <w:r w:rsidRPr="00C8299D">
        <w:rPr>
          <w:rFonts w:cs="Arial"/>
          <w:bCs/>
        </w:rPr>
        <w:t xml:space="preserve">XR traffic </w:t>
      </w:r>
      <w:r>
        <w:rPr>
          <w:rFonts w:cs="Arial"/>
          <w:bCs/>
        </w:rPr>
        <w:t>patterns (</w:t>
      </w:r>
      <w:proofErr w:type="gramStart"/>
      <w:r>
        <w:rPr>
          <w:rFonts w:cs="Arial"/>
          <w:bCs/>
        </w:rPr>
        <w:t>e.g.</w:t>
      </w:r>
      <w:proofErr w:type="gramEnd"/>
      <w:r>
        <w:rPr>
          <w:rFonts w:cs="Arial"/>
          <w:bCs/>
        </w:rPr>
        <w:t xml:space="preserve"> </w:t>
      </w:r>
      <w:r w:rsidRPr="00C8299D">
        <w:rPr>
          <w:rFonts w:cs="Arial"/>
          <w:bCs/>
        </w:rPr>
        <w:t xml:space="preserve">defined by </w:t>
      </w:r>
      <w:r>
        <w:rPr>
          <w:rFonts w:cs="Arial"/>
          <w:bCs/>
        </w:rPr>
        <w:t xml:space="preserve">non-integer/high </w:t>
      </w:r>
      <w:r w:rsidRPr="00C8299D">
        <w:rPr>
          <w:rFonts w:cs="Arial"/>
          <w:bCs/>
        </w:rPr>
        <w:t>integer periodicity, jitter, variable data rates and multiple correlated flows</w:t>
      </w:r>
      <w:r>
        <w:rPr>
          <w:rFonts w:cs="Arial"/>
          <w:bCs/>
        </w:rPr>
        <w:t>)</w:t>
      </w:r>
      <w:r w:rsidRPr="00C8299D">
        <w:rPr>
          <w:rFonts w:cs="Arial"/>
          <w:bCs/>
        </w:rPr>
        <w:t>, make it extremely challenging for achieving power savings with legacy semi-static techniques</w:t>
      </w:r>
    </w:p>
    <w:p w14:paraId="4425F7C3" w14:textId="77777777" w:rsidR="002C07B4" w:rsidRPr="00D72838" w:rsidRDefault="002C07B4" w:rsidP="002C07B4">
      <w:pPr>
        <w:ind w:left="1699" w:hanging="1699"/>
        <w:rPr>
          <w:rFonts w:cs="Arial"/>
          <w:b/>
        </w:rPr>
      </w:pPr>
      <w:r w:rsidRPr="00E635BD">
        <w:rPr>
          <w:b/>
          <w:bCs/>
        </w:rPr>
        <w:t xml:space="preserve">Observation </w:t>
      </w:r>
      <w:r>
        <w:rPr>
          <w:b/>
          <w:bCs/>
        </w:rPr>
        <w:t>2</w:t>
      </w:r>
      <w:r w:rsidRPr="00E635BD">
        <w:rPr>
          <w:b/>
          <w:bCs/>
        </w:rPr>
        <w:t>:</w:t>
      </w:r>
      <w:r w:rsidRPr="00561FEF">
        <w:rPr>
          <w:rFonts w:cs="Arial"/>
          <w:b/>
        </w:rPr>
        <w:tab/>
      </w:r>
      <w:r w:rsidRPr="00D72838">
        <w:rPr>
          <w:rFonts w:cs="Arial"/>
          <w:bCs/>
        </w:rPr>
        <w:t>The earliest cycle at which the mismatch between XR traffic (</w:t>
      </w:r>
      <w:proofErr w:type="gramStart"/>
      <w:r w:rsidRPr="00D72838">
        <w:rPr>
          <w:rFonts w:cs="Arial"/>
          <w:bCs/>
        </w:rPr>
        <w:t>e.g.</w:t>
      </w:r>
      <w:proofErr w:type="gramEnd"/>
      <w:r w:rsidRPr="00D72838">
        <w:rPr>
          <w:rFonts w:cs="Arial"/>
          <w:bCs/>
        </w:rPr>
        <w:t xml:space="preserve"> PDU sets) and CDRX occasions occur depends on the CDRX periodicity configured for a given PDU set generation rate</w:t>
      </w:r>
    </w:p>
    <w:p w14:paraId="5F826E47" w14:textId="035C252C" w:rsidR="000B190D" w:rsidRDefault="002C07B4" w:rsidP="002C07B4">
      <w:pPr>
        <w:ind w:left="1699" w:hanging="1699"/>
        <w:rPr>
          <w:rFonts w:cs="Arial"/>
          <w:bCs/>
        </w:rPr>
      </w:pPr>
      <w:r w:rsidRPr="00E635BD">
        <w:rPr>
          <w:b/>
          <w:bCs/>
        </w:rPr>
        <w:t xml:space="preserve">Observation </w:t>
      </w:r>
      <w:r>
        <w:rPr>
          <w:b/>
          <w:bCs/>
        </w:rPr>
        <w:t>3</w:t>
      </w:r>
      <w:r w:rsidRPr="00E635BD">
        <w:rPr>
          <w:b/>
          <w:bCs/>
        </w:rPr>
        <w:t>:</w:t>
      </w:r>
      <w:r w:rsidRPr="00561FEF">
        <w:rPr>
          <w:rFonts w:cs="Arial"/>
          <w:b/>
        </w:rPr>
        <w:tab/>
      </w:r>
      <w:r w:rsidRPr="007E4D63">
        <w:rPr>
          <w:rFonts w:cs="Arial"/>
          <w:bCs/>
        </w:rPr>
        <w:t xml:space="preserve">Applying semi-static approaches to CDRX </w:t>
      </w:r>
      <w:r>
        <w:rPr>
          <w:rFonts w:cs="Arial"/>
          <w:bCs/>
        </w:rPr>
        <w:t xml:space="preserve">enhancements for XR </w:t>
      </w:r>
      <w:r w:rsidRPr="007E4D63">
        <w:rPr>
          <w:rFonts w:cs="Arial"/>
          <w:bCs/>
        </w:rPr>
        <w:t>(</w:t>
      </w:r>
      <w:proofErr w:type="gramStart"/>
      <w:r w:rsidRPr="007E4D63">
        <w:rPr>
          <w:rFonts w:cs="Arial"/>
          <w:bCs/>
        </w:rPr>
        <w:t>e.g.</w:t>
      </w:r>
      <w:proofErr w:type="gramEnd"/>
      <w:r>
        <w:rPr>
          <w:rFonts w:cs="Arial"/>
          <w:bCs/>
        </w:rPr>
        <w:t xml:space="preserve"> </w:t>
      </w:r>
      <w:r w:rsidRPr="007E4D63">
        <w:rPr>
          <w:rFonts w:cs="Arial"/>
          <w:bCs/>
        </w:rPr>
        <w:t xml:space="preserve">non-unform cycle pattern) are less robust against a </w:t>
      </w:r>
      <w:r>
        <w:rPr>
          <w:rFonts w:cs="Arial"/>
          <w:bCs/>
        </w:rPr>
        <w:t>variety of</w:t>
      </w:r>
      <w:r w:rsidRPr="007E4D63">
        <w:rPr>
          <w:rFonts w:cs="Arial"/>
          <w:bCs/>
        </w:rPr>
        <w:t xml:space="preserve"> data generation rates and traffic patterns that the application/network may support</w:t>
      </w:r>
    </w:p>
    <w:p w14:paraId="151A9EF6" w14:textId="2C3717DF" w:rsidR="00EC6E13" w:rsidRPr="00206677" w:rsidRDefault="00EC6E13" w:rsidP="00EC6E13">
      <w:pPr>
        <w:overflowPunct w:val="0"/>
        <w:autoSpaceDE w:val="0"/>
        <w:autoSpaceDN w:val="0"/>
        <w:adjustRightInd w:val="0"/>
        <w:ind w:left="1699" w:hanging="1699"/>
        <w:textAlignment w:val="baseline"/>
        <w:rPr>
          <w:rFonts w:eastAsia="Times New Roman" w:cs="Times New Roman"/>
          <w:bCs/>
          <w:lang w:val="en-GB" w:eastAsia="zh-CN"/>
        </w:rPr>
      </w:pPr>
      <w:r w:rsidRPr="00206677">
        <w:rPr>
          <w:rFonts w:eastAsia="Times New Roman" w:cs="Times New Roman"/>
          <w:b/>
          <w:lang w:val="en-GB" w:eastAsia="zh-CN"/>
        </w:rPr>
        <w:t xml:space="preserve">Observation </w:t>
      </w:r>
      <w:r w:rsidR="00FF7ECF">
        <w:rPr>
          <w:rFonts w:eastAsia="Times New Roman" w:cs="Times New Roman"/>
          <w:b/>
          <w:lang w:val="en-GB" w:eastAsia="zh-CN"/>
        </w:rPr>
        <w:t>4</w:t>
      </w:r>
      <w:r w:rsidRPr="00206677">
        <w:rPr>
          <w:rFonts w:eastAsia="Times New Roman" w:cs="Times New Roman"/>
          <w:b/>
          <w:lang w:val="en-GB" w:eastAsia="zh-CN"/>
        </w:rPr>
        <w:t xml:space="preserve">: </w:t>
      </w:r>
      <w:r w:rsidRPr="00206677">
        <w:rPr>
          <w:rFonts w:eastAsia="Times New Roman" w:cs="Times New Roman"/>
          <w:b/>
          <w:lang w:val="en-GB" w:eastAsia="zh-CN"/>
        </w:rPr>
        <w:tab/>
      </w:r>
      <w:r w:rsidRPr="00E71DB9">
        <w:rPr>
          <w:rFonts w:eastAsia="Times New Roman" w:cs="Times New Roman"/>
          <w:bCs/>
          <w:lang w:val="en-GB" w:eastAsia="zh-CN"/>
        </w:rPr>
        <w:t>There is a trade-off relation between PSG and capacity (i.e., ratio of satisfied UEs per cell). However, the trade-off can be balanced to certain extent when using CDRX configurations with short cycle durations (e.g., CDRX 4 with (5,4,1))</w:t>
      </w:r>
      <w:r>
        <w:rPr>
          <w:rFonts w:eastAsia="Times New Roman" w:cs="Times New Roman"/>
          <w:bCs/>
          <w:lang w:val="en-GB" w:eastAsia="zh-CN"/>
        </w:rPr>
        <w:t>.</w:t>
      </w:r>
    </w:p>
    <w:p w14:paraId="3951120B" w14:textId="1321DBD8" w:rsidR="00EC6E13" w:rsidRPr="00206677" w:rsidRDefault="00EC6E13" w:rsidP="00EC6E13">
      <w:pPr>
        <w:overflowPunct w:val="0"/>
        <w:autoSpaceDE w:val="0"/>
        <w:autoSpaceDN w:val="0"/>
        <w:adjustRightInd w:val="0"/>
        <w:ind w:left="1699" w:hanging="1699"/>
        <w:textAlignment w:val="baseline"/>
        <w:rPr>
          <w:rFonts w:eastAsia="Times New Roman" w:cs="Times New Roman"/>
          <w:bCs/>
          <w:lang w:val="en-GB" w:eastAsia="zh-CN"/>
        </w:rPr>
      </w:pPr>
      <w:r w:rsidRPr="00206677">
        <w:rPr>
          <w:rFonts w:eastAsia="Times New Roman" w:cs="Times New Roman"/>
          <w:b/>
          <w:lang w:val="en-GB" w:eastAsia="zh-CN"/>
        </w:rPr>
        <w:t xml:space="preserve">Observation </w:t>
      </w:r>
      <w:r>
        <w:rPr>
          <w:rFonts w:eastAsia="Times New Roman" w:cs="Times New Roman"/>
          <w:b/>
          <w:lang w:val="en-GB" w:eastAsia="zh-CN"/>
        </w:rPr>
        <w:t>5</w:t>
      </w:r>
      <w:r w:rsidRPr="00206677">
        <w:rPr>
          <w:rFonts w:eastAsia="Times New Roman" w:cs="Times New Roman"/>
          <w:b/>
          <w:lang w:val="en-GB" w:eastAsia="zh-CN"/>
        </w:rPr>
        <w:t xml:space="preserve">: </w:t>
      </w:r>
      <w:r w:rsidRPr="00206677">
        <w:rPr>
          <w:rFonts w:eastAsia="Times New Roman" w:cs="Times New Roman"/>
          <w:b/>
          <w:lang w:val="en-GB" w:eastAsia="zh-CN"/>
        </w:rPr>
        <w:tab/>
      </w:r>
      <w:r w:rsidRPr="00206677">
        <w:rPr>
          <w:rFonts w:eastAsia="Times New Roman" w:cs="Times New Roman"/>
          <w:bCs/>
          <w:lang w:val="en-GB" w:eastAsia="zh-CN"/>
        </w:rPr>
        <w:t xml:space="preserve">Compared to all other PSG schemes evaluated, CDRX4 (5,4,1) provides the best trade-off in terms of PSG vs. satisfied UEs per cell in all simulated scenarios while CDRX1 (16,12,4) provides the worst trade-off. This is expected as the relatively short cycle duration of CDRX4 is only 31% of that of CDRX1, which is better aligned with XR traffic. </w:t>
      </w:r>
    </w:p>
    <w:p w14:paraId="762E0AB2" w14:textId="65759E2F" w:rsidR="00EC6E13" w:rsidRPr="00004805" w:rsidRDefault="00EC6E13" w:rsidP="00EC6E13">
      <w:pPr>
        <w:overflowPunct w:val="0"/>
        <w:autoSpaceDE w:val="0"/>
        <w:autoSpaceDN w:val="0"/>
        <w:adjustRightInd w:val="0"/>
        <w:ind w:left="1699" w:hanging="1699"/>
        <w:textAlignment w:val="baseline"/>
        <w:rPr>
          <w:rFonts w:eastAsia="Times New Roman" w:cs="Times New Roman"/>
          <w:bCs/>
          <w:lang w:eastAsia="zh-CN"/>
        </w:rPr>
      </w:pPr>
      <w:r w:rsidRPr="00206677">
        <w:rPr>
          <w:rFonts w:eastAsia="Times New Roman" w:cs="Times New Roman"/>
          <w:b/>
          <w:lang w:val="en-GB" w:eastAsia="zh-CN"/>
        </w:rPr>
        <w:t xml:space="preserve">Observation </w:t>
      </w:r>
      <w:r>
        <w:rPr>
          <w:rFonts w:eastAsia="Times New Roman" w:cs="Times New Roman"/>
          <w:b/>
          <w:lang w:val="en-GB" w:eastAsia="zh-CN"/>
        </w:rPr>
        <w:t>6</w:t>
      </w:r>
      <w:r w:rsidRPr="00206677">
        <w:rPr>
          <w:rFonts w:eastAsia="Times New Roman" w:cs="Times New Roman"/>
          <w:b/>
          <w:lang w:val="en-GB" w:eastAsia="zh-CN"/>
        </w:rPr>
        <w:t xml:space="preserve">: </w:t>
      </w:r>
      <w:r w:rsidRPr="00206677">
        <w:rPr>
          <w:rFonts w:eastAsia="Times New Roman" w:cs="Times New Roman"/>
          <w:b/>
          <w:lang w:val="en-GB" w:eastAsia="zh-CN"/>
        </w:rPr>
        <w:tab/>
      </w:r>
      <w:r w:rsidRPr="00CC5BA3">
        <w:rPr>
          <w:rFonts w:eastAsia="Times New Roman" w:cs="Times New Roman"/>
          <w:bCs/>
          <w:lang w:val="en-GB" w:eastAsia="zh-CN"/>
        </w:rPr>
        <w:t>The DL traffic characteristics for XR (</w:t>
      </w:r>
      <w:proofErr w:type="gramStart"/>
      <w:r>
        <w:rPr>
          <w:rFonts w:eastAsia="Times New Roman" w:cs="Times New Roman"/>
          <w:bCs/>
          <w:lang w:val="en-GB" w:eastAsia="zh-CN"/>
        </w:rPr>
        <w:t>e.g.</w:t>
      </w:r>
      <w:proofErr w:type="gramEnd"/>
      <w:r>
        <w:rPr>
          <w:rFonts w:eastAsia="Times New Roman" w:cs="Times New Roman"/>
          <w:bCs/>
          <w:lang w:val="en-GB" w:eastAsia="zh-CN"/>
        </w:rPr>
        <w:t xml:space="preserve"> </w:t>
      </w:r>
      <w:r w:rsidRPr="00CC5BA3">
        <w:rPr>
          <w:rFonts w:eastAsia="Times New Roman" w:cs="Times New Roman"/>
          <w:bCs/>
          <w:lang w:val="en-GB" w:eastAsia="zh-CN"/>
        </w:rPr>
        <w:t xml:space="preserve">30Mbps vs. 45 Mbps, with 10ms PDB) can </w:t>
      </w:r>
      <w:r>
        <w:rPr>
          <w:rFonts w:eastAsia="Times New Roman" w:cs="Times New Roman"/>
          <w:bCs/>
          <w:lang w:val="en-GB" w:eastAsia="zh-CN"/>
        </w:rPr>
        <w:t xml:space="preserve">significantly </w:t>
      </w:r>
      <w:r w:rsidRPr="00CC5BA3">
        <w:rPr>
          <w:rFonts w:eastAsia="Times New Roman" w:cs="Times New Roman"/>
          <w:bCs/>
          <w:lang w:val="en-GB" w:eastAsia="zh-CN"/>
        </w:rPr>
        <w:t xml:space="preserve">impact in determining the CDRX schemes or CDRX adaptations that can </w:t>
      </w:r>
      <w:r w:rsidRPr="00004805">
        <w:rPr>
          <w:rFonts w:eastAsia="Times New Roman" w:cs="Times New Roman"/>
          <w:bCs/>
          <w:lang w:eastAsia="zh-CN"/>
        </w:rPr>
        <w:t>be supported for balancing the trade-off between power saving gain and capacity.</w:t>
      </w:r>
    </w:p>
    <w:p w14:paraId="5F5D36F6" w14:textId="0C26A6A1" w:rsidR="00EC6E13" w:rsidRPr="00004805" w:rsidRDefault="00EC6E13" w:rsidP="00EC6E13">
      <w:pPr>
        <w:overflowPunct w:val="0"/>
        <w:autoSpaceDE w:val="0"/>
        <w:autoSpaceDN w:val="0"/>
        <w:adjustRightInd w:val="0"/>
        <w:ind w:left="1699" w:hanging="1699"/>
        <w:textAlignment w:val="baseline"/>
        <w:rPr>
          <w:rFonts w:cs="Times New Roman"/>
        </w:rPr>
      </w:pPr>
      <w:r w:rsidRPr="00004805">
        <w:rPr>
          <w:rFonts w:eastAsia="Times New Roman" w:cs="Times New Roman"/>
          <w:b/>
          <w:lang w:eastAsia="zh-CN"/>
        </w:rPr>
        <w:t xml:space="preserve">Observation 7: </w:t>
      </w:r>
      <w:r w:rsidRPr="00004805">
        <w:rPr>
          <w:rFonts w:eastAsia="Times New Roman" w:cs="Times New Roman"/>
          <w:b/>
          <w:lang w:eastAsia="zh-CN"/>
        </w:rPr>
        <w:tab/>
      </w:r>
      <w:r w:rsidRPr="00004805">
        <w:rPr>
          <w:rFonts w:eastAsia="Times New Roman" w:cs="Times New Roman"/>
          <w:bCs/>
          <w:lang w:eastAsia="zh-CN"/>
        </w:rPr>
        <w:t>For CG InH, CDRX4</w:t>
      </w:r>
      <w:r w:rsidR="00D66C3F">
        <w:rPr>
          <w:rFonts w:cs="Times New Roman"/>
        </w:rPr>
        <w:t xml:space="preserve"> (5,4,1) </w:t>
      </w:r>
      <w:r w:rsidRPr="00004805">
        <w:rPr>
          <w:rFonts w:cs="Times New Roman"/>
        </w:rPr>
        <w:t xml:space="preserve">provides the best performance in terms of PSG while supporting the highest number of satisfied UEs with the least cost to the PSG. </w:t>
      </w:r>
    </w:p>
    <w:p w14:paraId="16127594" w14:textId="21C827BC" w:rsidR="00EC6E13" w:rsidRPr="000A6E63" w:rsidRDefault="00EC6E13" w:rsidP="00EC6E13">
      <w:pPr>
        <w:overflowPunct w:val="0"/>
        <w:autoSpaceDE w:val="0"/>
        <w:autoSpaceDN w:val="0"/>
        <w:adjustRightInd w:val="0"/>
        <w:ind w:left="1699" w:hanging="1699"/>
        <w:textAlignment w:val="baseline"/>
      </w:pPr>
      <w:r w:rsidRPr="00004805">
        <w:rPr>
          <w:rFonts w:eastAsia="Times New Roman" w:cs="Times New Roman"/>
          <w:b/>
          <w:lang w:eastAsia="zh-CN"/>
        </w:rPr>
        <w:t xml:space="preserve">Observation 8: </w:t>
      </w:r>
      <w:r w:rsidRPr="00004805">
        <w:rPr>
          <w:rFonts w:eastAsia="Times New Roman" w:cs="Times New Roman"/>
          <w:b/>
          <w:lang w:eastAsia="zh-CN"/>
        </w:rPr>
        <w:tab/>
      </w:r>
      <w:r w:rsidRPr="00004805">
        <w:rPr>
          <w:rFonts w:eastAsia="Times New Roman" w:cs="Times New Roman"/>
          <w:bCs/>
          <w:lang w:eastAsia="zh-CN"/>
        </w:rPr>
        <w:t xml:space="preserve">Adaptive </w:t>
      </w:r>
      <w:r w:rsidR="003B25B8">
        <w:rPr>
          <w:rFonts w:eastAsia="Times New Roman" w:cs="Times New Roman"/>
          <w:bCs/>
          <w:lang w:eastAsia="zh-CN"/>
        </w:rPr>
        <w:t>C</w:t>
      </w:r>
      <w:r w:rsidRPr="00004805">
        <w:rPr>
          <w:rFonts w:eastAsia="Times New Roman" w:cs="Times New Roman"/>
          <w:bCs/>
          <w:lang w:eastAsia="zh-CN"/>
        </w:rPr>
        <w:t xml:space="preserve">DRX scheme improves </w:t>
      </w:r>
      <w:r>
        <w:rPr>
          <w:rFonts w:eastAsia="Times New Roman" w:cs="Times New Roman"/>
          <w:bCs/>
          <w:lang w:eastAsia="zh-CN"/>
        </w:rPr>
        <w:t xml:space="preserve">the PSG performance by 5% </w:t>
      </w:r>
      <w:r>
        <w:t xml:space="preserve">over CDRX4 configuration from 9.1% to 16.3% when the number of satisfied UE is set to 5UEs/cell and traffic load is varied between </w:t>
      </w:r>
      <w:r w:rsidR="00D66C3F">
        <w:t>8</w:t>
      </w:r>
      <w:r>
        <w:t xml:space="preserve">Mbps and </w:t>
      </w:r>
      <w:r w:rsidR="00D66C3F">
        <w:t>30</w:t>
      </w:r>
      <w:r>
        <w:t xml:space="preserve">Mbps.   </w:t>
      </w:r>
    </w:p>
    <w:p w14:paraId="010AC455" w14:textId="77777777" w:rsidR="00EC6E13" w:rsidRPr="002C07B4" w:rsidRDefault="00EC6E13" w:rsidP="002C07B4">
      <w:pPr>
        <w:ind w:left="1699" w:hanging="1699"/>
        <w:rPr>
          <w:rFonts w:cs="Arial"/>
          <w:bCs/>
        </w:rPr>
      </w:pPr>
    </w:p>
    <w:p w14:paraId="19CBE512" w14:textId="61D1668C" w:rsidR="00F20E0B" w:rsidRPr="0012543A" w:rsidRDefault="00F20E0B" w:rsidP="0012543A">
      <w:pPr>
        <w:ind w:left="1440" w:hanging="1440"/>
        <w:rPr>
          <w:rFonts w:cs="Times New Roman"/>
          <w:b/>
        </w:rPr>
      </w:pPr>
      <w:r w:rsidRPr="00BA6D05">
        <w:rPr>
          <w:rFonts w:cs="Times New Roman"/>
        </w:rPr>
        <w:t xml:space="preserve">Based on these observations, the following </w:t>
      </w:r>
      <w:r>
        <w:rPr>
          <w:rFonts w:cs="Times New Roman"/>
        </w:rPr>
        <w:t>proposals</w:t>
      </w:r>
      <w:r w:rsidRPr="00BA6D05">
        <w:rPr>
          <w:rFonts w:cs="Times New Roman"/>
        </w:rPr>
        <w:t xml:space="preserve"> </w:t>
      </w:r>
      <w:r>
        <w:rPr>
          <w:rFonts w:cs="Times New Roman"/>
        </w:rPr>
        <w:t>are</w:t>
      </w:r>
      <w:r w:rsidRPr="00BA6D05">
        <w:rPr>
          <w:rFonts w:cs="Times New Roman"/>
        </w:rPr>
        <w:t xml:space="preserve"> made:</w:t>
      </w:r>
    </w:p>
    <w:p w14:paraId="2FBA9C9F" w14:textId="77777777" w:rsidR="002C07B4" w:rsidRPr="00561FEF" w:rsidRDefault="002C07B4" w:rsidP="002C07B4">
      <w:pPr>
        <w:ind w:left="1699" w:hanging="1699"/>
        <w:rPr>
          <w:rFonts w:cs="Arial"/>
          <w:b/>
        </w:rPr>
      </w:pPr>
      <w:r w:rsidRPr="00561FEF">
        <w:rPr>
          <w:rFonts w:cs="Arial"/>
          <w:b/>
        </w:rPr>
        <w:t xml:space="preserve">Proposal </w:t>
      </w:r>
      <w:r>
        <w:rPr>
          <w:rFonts w:cs="Arial"/>
          <w:b/>
        </w:rPr>
        <w:t>1</w:t>
      </w:r>
      <w:r w:rsidRPr="00561FEF">
        <w:rPr>
          <w:rFonts w:cs="Arial"/>
          <w:b/>
        </w:rPr>
        <w:t>:</w:t>
      </w:r>
      <w:r w:rsidRPr="00561FEF">
        <w:rPr>
          <w:rFonts w:cs="Arial"/>
          <w:b/>
        </w:rPr>
        <w:tab/>
      </w:r>
      <w:r w:rsidRPr="00153F95">
        <w:rPr>
          <w:rFonts w:cs="Arial"/>
          <w:bCs/>
        </w:rPr>
        <w:t xml:space="preserve">Support configuring multiple CDRX parameters </w:t>
      </w:r>
      <w:r>
        <w:rPr>
          <w:rFonts w:cs="Arial"/>
          <w:bCs/>
        </w:rPr>
        <w:t>(</w:t>
      </w:r>
      <w:proofErr w:type="gramStart"/>
      <w:r>
        <w:rPr>
          <w:rFonts w:cs="Arial"/>
          <w:bCs/>
        </w:rPr>
        <w:t>e.g.</w:t>
      </w:r>
      <w:proofErr w:type="gramEnd"/>
      <w:r>
        <w:rPr>
          <w:rFonts w:cs="Arial"/>
          <w:bCs/>
        </w:rPr>
        <w:t xml:space="preserve"> ON duration, inactivity timer) </w:t>
      </w:r>
      <w:r w:rsidRPr="00153F95">
        <w:rPr>
          <w:rFonts w:cs="Arial"/>
          <w:bCs/>
        </w:rPr>
        <w:t>for handling adjustments to CDRX configuration</w:t>
      </w:r>
    </w:p>
    <w:p w14:paraId="25174B97" w14:textId="77777777" w:rsidR="002C07B4" w:rsidRDefault="002C07B4" w:rsidP="002C07B4">
      <w:pPr>
        <w:ind w:left="1699" w:hanging="1699"/>
        <w:rPr>
          <w:rFonts w:cs="Arial"/>
          <w:bCs/>
        </w:rPr>
      </w:pPr>
      <w:r w:rsidRPr="00561FEF">
        <w:rPr>
          <w:rFonts w:cs="Arial"/>
          <w:b/>
        </w:rPr>
        <w:lastRenderedPageBreak/>
        <w:t xml:space="preserve">Proposal </w:t>
      </w:r>
      <w:r>
        <w:rPr>
          <w:rFonts w:cs="Arial"/>
          <w:b/>
        </w:rPr>
        <w:t>2</w:t>
      </w:r>
      <w:r w:rsidRPr="00561FEF">
        <w:rPr>
          <w:rFonts w:cs="Arial"/>
          <w:b/>
        </w:rPr>
        <w:t>:</w:t>
      </w:r>
      <w:r w:rsidRPr="00561FEF">
        <w:rPr>
          <w:rFonts w:cs="Arial"/>
          <w:b/>
        </w:rPr>
        <w:tab/>
      </w:r>
      <w:r w:rsidRPr="00C8299D">
        <w:rPr>
          <w:rFonts w:cs="Arial"/>
          <w:bCs/>
        </w:rPr>
        <w:t xml:space="preserve">Support </w:t>
      </w:r>
      <w:r>
        <w:rPr>
          <w:rFonts w:cs="Arial"/>
          <w:bCs/>
        </w:rPr>
        <w:t>adaptation (</w:t>
      </w:r>
      <w:proofErr w:type="gramStart"/>
      <w:r>
        <w:rPr>
          <w:rFonts w:cs="Arial"/>
          <w:bCs/>
        </w:rPr>
        <w:t>e.g.</w:t>
      </w:r>
      <w:proofErr w:type="gramEnd"/>
      <w:r>
        <w:rPr>
          <w:rFonts w:cs="Arial"/>
          <w:bCs/>
        </w:rPr>
        <w:t xml:space="preserve"> via DCI) for increasing/decreasing the length of CDRX active time per cycle</w:t>
      </w:r>
    </w:p>
    <w:p w14:paraId="09BBB2CE" w14:textId="77777777" w:rsidR="002C07B4" w:rsidRPr="00466FEB" w:rsidRDefault="002C07B4" w:rsidP="002C07B4">
      <w:pPr>
        <w:ind w:left="1699" w:hanging="1699"/>
        <w:rPr>
          <w:rFonts w:cs="Arial"/>
          <w:b/>
        </w:rPr>
      </w:pPr>
      <w:r w:rsidRPr="00671AA7">
        <w:rPr>
          <w:rFonts w:cs="Arial"/>
          <w:b/>
        </w:rPr>
        <w:t xml:space="preserve">Proposal </w:t>
      </w:r>
      <w:r>
        <w:rPr>
          <w:rFonts w:cs="Arial"/>
          <w:b/>
        </w:rPr>
        <w:t>3</w:t>
      </w:r>
      <w:r w:rsidRPr="00671AA7">
        <w:rPr>
          <w:rFonts w:cs="Arial"/>
          <w:b/>
        </w:rPr>
        <w:t xml:space="preserve">: </w:t>
      </w:r>
      <w:r>
        <w:rPr>
          <w:rFonts w:cs="Arial"/>
          <w:b/>
        </w:rPr>
        <w:tab/>
      </w:r>
      <w:r w:rsidRPr="00671AA7">
        <w:rPr>
          <w:rFonts w:cs="Arial"/>
          <w:bCs/>
        </w:rPr>
        <w:t xml:space="preserve">Study single </w:t>
      </w:r>
      <w:r>
        <w:rPr>
          <w:rFonts w:cs="Arial"/>
          <w:bCs/>
        </w:rPr>
        <w:t>indication (</w:t>
      </w:r>
      <w:proofErr w:type="gramStart"/>
      <w:r>
        <w:rPr>
          <w:rFonts w:cs="Arial"/>
          <w:bCs/>
        </w:rPr>
        <w:t>e.g.</w:t>
      </w:r>
      <w:proofErr w:type="gramEnd"/>
      <w:r>
        <w:rPr>
          <w:rFonts w:cs="Arial"/>
          <w:bCs/>
        </w:rPr>
        <w:t xml:space="preserve"> single </w:t>
      </w:r>
      <w:r w:rsidRPr="00671AA7">
        <w:rPr>
          <w:rFonts w:cs="Arial"/>
          <w:bCs/>
        </w:rPr>
        <w:t>DCI</w:t>
      </w:r>
      <w:r>
        <w:rPr>
          <w:rFonts w:cs="Arial"/>
          <w:bCs/>
        </w:rPr>
        <w:t>)</w:t>
      </w:r>
      <w:r w:rsidRPr="00671AA7">
        <w:rPr>
          <w:rFonts w:cs="Arial"/>
          <w:bCs/>
        </w:rPr>
        <w:t xml:space="preserve"> for dynamically adapting the </w:t>
      </w:r>
      <w:r>
        <w:rPr>
          <w:rFonts w:cs="Arial"/>
          <w:bCs/>
        </w:rPr>
        <w:t>length of CDRX active time for multiple cycles</w:t>
      </w:r>
    </w:p>
    <w:p w14:paraId="00C73F3D" w14:textId="77777777" w:rsidR="002C07B4" w:rsidRDefault="002C07B4" w:rsidP="002C07B4">
      <w:pPr>
        <w:ind w:left="1699" w:hanging="1699"/>
        <w:rPr>
          <w:rFonts w:cs="Arial"/>
          <w:bCs/>
        </w:rPr>
      </w:pPr>
      <w:r w:rsidRPr="00561FEF">
        <w:rPr>
          <w:rFonts w:cs="Arial"/>
          <w:b/>
        </w:rPr>
        <w:t xml:space="preserve">Proposal </w:t>
      </w:r>
      <w:r>
        <w:rPr>
          <w:rFonts w:cs="Arial"/>
          <w:b/>
        </w:rPr>
        <w:t>4</w:t>
      </w:r>
      <w:r w:rsidRPr="00561FEF">
        <w:rPr>
          <w:rFonts w:cs="Arial"/>
          <w:b/>
        </w:rPr>
        <w:t>:</w:t>
      </w:r>
      <w:r w:rsidRPr="00561FEF">
        <w:rPr>
          <w:rFonts w:cs="Arial"/>
          <w:b/>
        </w:rPr>
        <w:tab/>
      </w:r>
      <w:r w:rsidRPr="00C8299D">
        <w:rPr>
          <w:rFonts w:cs="Arial"/>
          <w:bCs/>
        </w:rPr>
        <w:t xml:space="preserve">Support </w:t>
      </w:r>
      <w:r>
        <w:rPr>
          <w:rFonts w:cs="Arial"/>
          <w:bCs/>
        </w:rPr>
        <w:t>adaptation (</w:t>
      </w:r>
      <w:proofErr w:type="gramStart"/>
      <w:r>
        <w:rPr>
          <w:rFonts w:cs="Arial"/>
          <w:bCs/>
        </w:rPr>
        <w:t>e.g.</w:t>
      </w:r>
      <w:proofErr w:type="gramEnd"/>
      <w:r>
        <w:rPr>
          <w:rFonts w:cs="Arial"/>
          <w:bCs/>
        </w:rPr>
        <w:t xml:space="preserve"> via DCI) for advancing/delaying the CDRX ON duration per cycle by a start offset time </w:t>
      </w:r>
    </w:p>
    <w:p w14:paraId="76D1B5B0" w14:textId="77777777" w:rsidR="002C07B4" w:rsidRPr="001F78E7" w:rsidRDefault="002C07B4" w:rsidP="002C07B4">
      <w:pPr>
        <w:ind w:left="1699" w:hanging="1699"/>
        <w:rPr>
          <w:rFonts w:cs="Arial"/>
          <w:bCs/>
        </w:rPr>
      </w:pPr>
      <w:r w:rsidRPr="00671AA7">
        <w:rPr>
          <w:rFonts w:cs="Arial"/>
          <w:b/>
        </w:rPr>
        <w:t xml:space="preserve">Proposal </w:t>
      </w:r>
      <w:r>
        <w:rPr>
          <w:rFonts w:cs="Arial"/>
          <w:b/>
        </w:rPr>
        <w:t>5</w:t>
      </w:r>
      <w:r w:rsidRPr="00671AA7">
        <w:rPr>
          <w:rFonts w:cs="Arial"/>
          <w:b/>
        </w:rPr>
        <w:t xml:space="preserve">: </w:t>
      </w:r>
      <w:r>
        <w:rPr>
          <w:rFonts w:cs="Arial"/>
          <w:b/>
        </w:rPr>
        <w:tab/>
      </w:r>
      <w:r w:rsidRPr="00671AA7">
        <w:rPr>
          <w:rFonts w:cs="Arial"/>
          <w:bCs/>
        </w:rPr>
        <w:t xml:space="preserve">Study single </w:t>
      </w:r>
      <w:r>
        <w:rPr>
          <w:rFonts w:cs="Arial"/>
          <w:bCs/>
        </w:rPr>
        <w:t>indication (</w:t>
      </w:r>
      <w:proofErr w:type="gramStart"/>
      <w:r>
        <w:rPr>
          <w:rFonts w:cs="Arial"/>
          <w:bCs/>
        </w:rPr>
        <w:t>e.g.</w:t>
      </w:r>
      <w:proofErr w:type="gramEnd"/>
      <w:r>
        <w:rPr>
          <w:rFonts w:cs="Arial"/>
          <w:bCs/>
        </w:rPr>
        <w:t xml:space="preserve"> single </w:t>
      </w:r>
      <w:r w:rsidRPr="00671AA7">
        <w:rPr>
          <w:rFonts w:cs="Arial"/>
          <w:bCs/>
        </w:rPr>
        <w:t>DCI</w:t>
      </w:r>
      <w:r>
        <w:rPr>
          <w:rFonts w:cs="Arial"/>
          <w:bCs/>
        </w:rPr>
        <w:t>)</w:t>
      </w:r>
      <w:r w:rsidRPr="00671AA7">
        <w:rPr>
          <w:rFonts w:cs="Arial"/>
          <w:bCs/>
        </w:rPr>
        <w:t xml:space="preserve"> for dynamically adapting the </w:t>
      </w:r>
      <w:r>
        <w:rPr>
          <w:rFonts w:cs="Arial"/>
          <w:bCs/>
        </w:rPr>
        <w:t>start offset time of CDRX ON duration for multiple cycles</w:t>
      </w:r>
    </w:p>
    <w:p w14:paraId="6634196C" w14:textId="77777777" w:rsidR="002C07B4" w:rsidRDefault="002C07B4" w:rsidP="002C07B4">
      <w:pPr>
        <w:ind w:left="1699" w:hanging="1699"/>
        <w:rPr>
          <w:rFonts w:cs="Arial"/>
          <w:bCs/>
        </w:rPr>
      </w:pPr>
      <w:r w:rsidRPr="00561FEF">
        <w:rPr>
          <w:rFonts w:cs="Arial"/>
          <w:b/>
        </w:rPr>
        <w:t xml:space="preserve">Proposal </w:t>
      </w:r>
      <w:r>
        <w:rPr>
          <w:rFonts w:cs="Arial"/>
          <w:b/>
        </w:rPr>
        <w:t>6</w:t>
      </w:r>
      <w:r w:rsidRPr="00561FEF">
        <w:rPr>
          <w:rFonts w:cs="Arial"/>
          <w:b/>
        </w:rPr>
        <w:t>:</w:t>
      </w:r>
      <w:r w:rsidRPr="00561FEF">
        <w:rPr>
          <w:rFonts w:cs="Arial"/>
          <w:b/>
        </w:rPr>
        <w:tab/>
      </w:r>
      <w:r w:rsidRPr="00C8299D">
        <w:rPr>
          <w:rFonts w:cs="Arial"/>
          <w:bCs/>
        </w:rPr>
        <w:t xml:space="preserve">Support </w:t>
      </w:r>
      <w:r>
        <w:rPr>
          <w:rFonts w:cs="Arial"/>
          <w:bCs/>
        </w:rPr>
        <w:t>UE requesting dynamic adaptation to CDRX parameters (</w:t>
      </w:r>
      <w:proofErr w:type="gramStart"/>
      <w:r w:rsidRPr="003B0694">
        <w:rPr>
          <w:rFonts w:cs="Arial"/>
          <w:bCs/>
        </w:rPr>
        <w:t>e.g.</w:t>
      </w:r>
      <w:proofErr w:type="gramEnd"/>
      <w:r w:rsidRPr="003B0694">
        <w:rPr>
          <w:rFonts w:cs="Arial"/>
          <w:bCs/>
        </w:rPr>
        <w:t xml:space="preserve"> ON duration, start offset) for receiving DL traffic</w:t>
      </w:r>
    </w:p>
    <w:p w14:paraId="77C02C9B" w14:textId="77777777" w:rsidR="002C07B4" w:rsidRDefault="002C07B4" w:rsidP="002C07B4">
      <w:pPr>
        <w:ind w:left="1699" w:hanging="1699"/>
        <w:rPr>
          <w:rFonts w:cs="Arial"/>
          <w:bCs/>
        </w:rPr>
      </w:pPr>
      <w:r w:rsidRPr="00561FEF">
        <w:rPr>
          <w:rFonts w:cs="Arial"/>
          <w:b/>
        </w:rPr>
        <w:t xml:space="preserve">Proposal </w:t>
      </w:r>
      <w:r>
        <w:rPr>
          <w:rFonts w:cs="Arial"/>
          <w:b/>
        </w:rPr>
        <w:t>7</w:t>
      </w:r>
      <w:r w:rsidRPr="00561FEF">
        <w:rPr>
          <w:rFonts w:cs="Arial"/>
          <w:b/>
        </w:rPr>
        <w:t>:</w:t>
      </w:r>
      <w:r w:rsidRPr="00561FEF">
        <w:rPr>
          <w:rFonts w:cs="Arial"/>
          <w:b/>
        </w:rPr>
        <w:tab/>
      </w:r>
      <w:r w:rsidRPr="00C8299D">
        <w:rPr>
          <w:rFonts w:cs="Arial"/>
          <w:bCs/>
        </w:rPr>
        <w:t>Support multiple active CDRX configurations for handling multiple flows with different traffic patterns</w:t>
      </w:r>
    </w:p>
    <w:p w14:paraId="227C377D" w14:textId="77777777" w:rsidR="002C07B4" w:rsidRPr="00DE7AFA" w:rsidRDefault="002C07B4" w:rsidP="002C07B4">
      <w:pPr>
        <w:ind w:left="1699" w:hanging="1699"/>
        <w:rPr>
          <w:rFonts w:cs="Arial"/>
          <w:bCs/>
        </w:rPr>
      </w:pPr>
      <w:r w:rsidRPr="00561FEF">
        <w:rPr>
          <w:rFonts w:cs="Arial"/>
          <w:b/>
        </w:rPr>
        <w:t xml:space="preserve">Proposal </w:t>
      </w:r>
      <w:r>
        <w:rPr>
          <w:rFonts w:cs="Arial"/>
          <w:b/>
        </w:rPr>
        <w:t>8</w:t>
      </w:r>
      <w:r w:rsidRPr="00561FEF">
        <w:rPr>
          <w:rFonts w:cs="Arial"/>
          <w:b/>
        </w:rPr>
        <w:t>:</w:t>
      </w:r>
      <w:r w:rsidRPr="00561FEF">
        <w:rPr>
          <w:rFonts w:cs="Arial"/>
          <w:b/>
        </w:rPr>
        <w:tab/>
      </w:r>
      <w:r w:rsidRPr="00C8299D">
        <w:rPr>
          <w:rFonts w:cs="Arial"/>
          <w:bCs/>
        </w:rPr>
        <w:t xml:space="preserve">Support </w:t>
      </w:r>
      <w:r>
        <w:rPr>
          <w:rFonts w:cs="Arial"/>
          <w:bCs/>
        </w:rPr>
        <w:t xml:space="preserve">dynamic activation/deactivation of </w:t>
      </w:r>
      <w:r w:rsidRPr="00C8299D">
        <w:rPr>
          <w:rFonts w:cs="Arial"/>
          <w:bCs/>
        </w:rPr>
        <w:t xml:space="preserve">multiple </w:t>
      </w:r>
      <w:r>
        <w:rPr>
          <w:rFonts w:cs="Arial"/>
          <w:bCs/>
        </w:rPr>
        <w:t>CDRX</w:t>
      </w:r>
      <w:r w:rsidRPr="00C8299D">
        <w:rPr>
          <w:rFonts w:cs="Arial"/>
          <w:bCs/>
        </w:rPr>
        <w:t xml:space="preserve"> configurations</w:t>
      </w:r>
    </w:p>
    <w:p w14:paraId="12696F95" w14:textId="77777777" w:rsidR="002C07B4" w:rsidRDefault="002C07B4" w:rsidP="002C07B4">
      <w:pPr>
        <w:spacing w:after="120"/>
        <w:ind w:left="1699" w:hanging="1699"/>
        <w:rPr>
          <w:rFonts w:cs="Arial"/>
          <w:bCs/>
        </w:rPr>
      </w:pPr>
      <w:r w:rsidRPr="00561FEF">
        <w:rPr>
          <w:rFonts w:cs="Arial"/>
          <w:b/>
        </w:rPr>
        <w:t xml:space="preserve">Proposal </w:t>
      </w:r>
      <w:r>
        <w:rPr>
          <w:rFonts w:cs="Arial"/>
          <w:b/>
        </w:rPr>
        <w:t>9</w:t>
      </w:r>
      <w:r w:rsidRPr="00561FEF">
        <w:rPr>
          <w:rFonts w:cs="Arial"/>
          <w:b/>
        </w:rPr>
        <w:t>:</w:t>
      </w:r>
      <w:r w:rsidRPr="00561FEF">
        <w:rPr>
          <w:rFonts w:cs="Arial"/>
          <w:b/>
        </w:rPr>
        <w:tab/>
      </w:r>
      <w:r w:rsidRPr="00CC347D">
        <w:rPr>
          <w:rFonts w:cs="Arial"/>
          <w:bCs/>
        </w:rPr>
        <w:t>Support</w:t>
      </w:r>
      <w:r>
        <w:rPr>
          <w:rFonts w:cs="Arial"/>
          <w:bCs/>
        </w:rPr>
        <w:t xml:space="preserve"> UE requesting activation of </w:t>
      </w:r>
      <w:r w:rsidRPr="00C8299D">
        <w:rPr>
          <w:rFonts w:cs="Arial"/>
          <w:bCs/>
        </w:rPr>
        <w:t>preconfigured CDRX configuration</w:t>
      </w:r>
      <w:r>
        <w:rPr>
          <w:rFonts w:cs="Arial"/>
          <w:bCs/>
        </w:rPr>
        <w:t>s</w:t>
      </w:r>
    </w:p>
    <w:p w14:paraId="71EA714E" w14:textId="77777777" w:rsidR="002C07B4" w:rsidRPr="006D5226" w:rsidRDefault="002C07B4" w:rsidP="002C07B4">
      <w:pPr>
        <w:spacing w:after="120"/>
        <w:ind w:left="1699" w:hanging="1699"/>
        <w:rPr>
          <w:rFonts w:cs="Arial"/>
          <w:bCs/>
        </w:rPr>
      </w:pPr>
      <w:r w:rsidRPr="00561FEF">
        <w:rPr>
          <w:rFonts w:cs="Arial"/>
          <w:b/>
        </w:rPr>
        <w:t xml:space="preserve">Proposal </w:t>
      </w:r>
      <w:r>
        <w:rPr>
          <w:rFonts w:cs="Arial"/>
          <w:b/>
        </w:rPr>
        <w:t>10</w:t>
      </w:r>
      <w:r w:rsidRPr="00561FEF">
        <w:rPr>
          <w:rFonts w:cs="Arial"/>
          <w:b/>
        </w:rPr>
        <w:t>:</w:t>
      </w:r>
      <w:r w:rsidRPr="00561FEF">
        <w:rPr>
          <w:rFonts w:cs="Arial"/>
          <w:b/>
        </w:rPr>
        <w:tab/>
      </w:r>
      <w:r w:rsidRPr="0060590E">
        <w:rPr>
          <w:rFonts w:cs="Arial"/>
          <w:bCs/>
        </w:rPr>
        <w:t>Support PDCCH monitoring adaptation for dynamically increasing/decreasing the PDCCH skipping duration</w:t>
      </w:r>
    </w:p>
    <w:p w14:paraId="4A09B6CB" w14:textId="77777777" w:rsidR="002C07B4" w:rsidRPr="0060590E" w:rsidRDefault="002C07B4" w:rsidP="002C07B4">
      <w:pPr>
        <w:spacing w:after="120"/>
        <w:ind w:left="1699" w:hanging="1699"/>
        <w:rPr>
          <w:rFonts w:cs="Arial"/>
          <w:bCs/>
        </w:rPr>
      </w:pPr>
      <w:r w:rsidRPr="00561FEF">
        <w:rPr>
          <w:rFonts w:cs="Arial"/>
          <w:b/>
        </w:rPr>
        <w:t xml:space="preserve">Proposal </w:t>
      </w:r>
      <w:r>
        <w:rPr>
          <w:rFonts w:cs="Arial"/>
          <w:b/>
        </w:rPr>
        <w:t>11</w:t>
      </w:r>
      <w:r w:rsidRPr="00561FEF">
        <w:rPr>
          <w:rFonts w:cs="Arial"/>
          <w:b/>
        </w:rPr>
        <w:t>:</w:t>
      </w:r>
      <w:r w:rsidRPr="00561FEF">
        <w:rPr>
          <w:rFonts w:cs="Arial"/>
          <w:b/>
        </w:rPr>
        <w:tab/>
      </w:r>
      <w:r w:rsidRPr="0060590E">
        <w:rPr>
          <w:rFonts w:cs="Arial"/>
          <w:bCs/>
        </w:rPr>
        <w:t>Study PDCCH skipping duration values that can be used for handling XR traffic patterns</w:t>
      </w:r>
    </w:p>
    <w:p w14:paraId="71B67484" w14:textId="77777777" w:rsidR="002C07B4" w:rsidRPr="0060590E" w:rsidRDefault="002C07B4" w:rsidP="002C07B4">
      <w:pPr>
        <w:spacing w:after="120"/>
        <w:ind w:left="1699" w:hanging="1699"/>
        <w:rPr>
          <w:rFonts w:cs="Arial"/>
          <w:bCs/>
        </w:rPr>
      </w:pPr>
      <w:r w:rsidRPr="00561FEF">
        <w:rPr>
          <w:rFonts w:cs="Arial"/>
          <w:b/>
        </w:rPr>
        <w:t xml:space="preserve">Proposal </w:t>
      </w:r>
      <w:r>
        <w:rPr>
          <w:rFonts w:cs="Arial"/>
          <w:b/>
        </w:rPr>
        <w:t>12</w:t>
      </w:r>
      <w:r w:rsidRPr="00561FEF">
        <w:rPr>
          <w:rFonts w:cs="Arial"/>
          <w:b/>
        </w:rPr>
        <w:t>:</w:t>
      </w:r>
      <w:r w:rsidRPr="00561FEF">
        <w:rPr>
          <w:rFonts w:cs="Arial"/>
          <w:b/>
        </w:rPr>
        <w:tab/>
      </w:r>
      <w:r w:rsidRPr="00374D18">
        <w:rPr>
          <w:rFonts w:cs="Arial"/>
          <w:bCs/>
        </w:rPr>
        <w:t xml:space="preserve">Support UE dynamically indicating the </w:t>
      </w:r>
      <w:r>
        <w:rPr>
          <w:rFonts w:cs="Arial"/>
          <w:bCs/>
        </w:rPr>
        <w:t xml:space="preserve">duration for </w:t>
      </w:r>
      <w:r w:rsidRPr="00374D18">
        <w:rPr>
          <w:rFonts w:cs="Arial"/>
          <w:bCs/>
        </w:rPr>
        <w:t>PDCCH skipping</w:t>
      </w:r>
    </w:p>
    <w:p w14:paraId="5B315B0F" w14:textId="7254E2CA" w:rsidR="00C2476A" w:rsidRPr="002C07B4" w:rsidRDefault="002C07B4" w:rsidP="000A6E63">
      <w:pPr>
        <w:spacing w:after="240"/>
        <w:ind w:left="1699" w:hanging="1699"/>
        <w:rPr>
          <w:rFonts w:cs="Arial"/>
          <w:bCs/>
        </w:rPr>
      </w:pPr>
      <w:r w:rsidRPr="00561FEF">
        <w:rPr>
          <w:rFonts w:cs="Arial"/>
          <w:b/>
        </w:rPr>
        <w:t xml:space="preserve">Proposal </w:t>
      </w:r>
      <w:r>
        <w:rPr>
          <w:rFonts w:cs="Arial"/>
          <w:b/>
        </w:rPr>
        <w:t>13</w:t>
      </w:r>
      <w:r w:rsidRPr="00561FEF">
        <w:rPr>
          <w:rFonts w:cs="Arial"/>
          <w:b/>
        </w:rPr>
        <w:t>:</w:t>
      </w:r>
      <w:r w:rsidRPr="00561FEF">
        <w:rPr>
          <w:rFonts w:cs="Arial"/>
          <w:b/>
        </w:rPr>
        <w:tab/>
      </w:r>
      <w:r w:rsidRPr="00374D18">
        <w:rPr>
          <w:rFonts w:cs="Arial"/>
          <w:bCs/>
        </w:rPr>
        <w:t xml:space="preserve">Study PDCCH </w:t>
      </w:r>
      <w:r>
        <w:rPr>
          <w:rFonts w:cs="Arial"/>
          <w:bCs/>
        </w:rPr>
        <w:t xml:space="preserve">skipping </w:t>
      </w:r>
      <w:r w:rsidRPr="00374D18">
        <w:rPr>
          <w:rFonts w:cs="Arial"/>
          <w:bCs/>
        </w:rPr>
        <w:t xml:space="preserve">triggered by non-scheduling DCI </w:t>
      </w:r>
    </w:p>
    <w:p w14:paraId="21D4AAD3" w14:textId="22A667D8" w:rsidR="00F20E0B" w:rsidRPr="001029A1" w:rsidRDefault="000B190D" w:rsidP="00F20E0B">
      <w:pPr>
        <w:pStyle w:val="Heading1"/>
        <w:spacing w:before="120"/>
        <w:rPr>
          <w:szCs w:val="32"/>
          <w:lang w:val="en-US"/>
        </w:rPr>
      </w:pPr>
      <w:r>
        <w:rPr>
          <w:szCs w:val="32"/>
        </w:rPr>
        <w:t>7</w:t>
      </w:r>
      <w:r>
        <w:rPr>
          <w:szCs w:val="32"/>
        </w:rPr>
        <w:tab/>
      </w:r>
      <w:r w:rsidR="00F20E0B">
        <w:rPr>
          <w:szCs w:val="32"/>
        </w:rPr>
        <w:t>A</w:t>
      </w:r>
      <w:r w:rsidR="0077797A">
        <w:rPr>
          <w:szCs w:val="32"/>
        </w:rPr>
        <w:t>nnex</w:t>
      </w:r>
    </w:p>
    <w:p w14:paraId="76AA24D6" w14:textId="1E62D24C" w:rsidR="00F20E0B" w:rsidRDefault="00F20E0B" w:rsidP="00F20E0B">
      <w:pPr>
        <w:spacing w:before="120" w:after="0"/>
        <w:rPr>
          <w:rFonts w:cs="Times New Roman"/>
        </w:rPr>
      </w:pPr>
      <w:r>
        <w:rPr>
          <w:rFonts w:cs="Times New Roman"/>
        </w:rPr>
        <w:t>The following show the parameters from TR 38.838 [2] used in system level simulations for XR.</w:t>
      </w:r>
    </w:p>
    <w:p w14:paraId="78540AD1" w14:textId="77777777" w:rsidR="00F20E0B" w:rsidRDefault="00F20E0B" w:rsidP="00F20E0B">
      <w:pPr>
        <w:spacing w:after="120"/>
        <w:rPr>
          <w:rFonts w:ascii="Arial" w:hAnsi="Arial" w:cs="Arial"/>
          <w:sz w:val="20"/>
          <w:szCs w:val="20"/>
        </w:rPr>
      </w:pPr>
      <w:r>
        <w:rPr>
          <w:rFonts w:cs="Times New Roman"/>
        </w:rPr>
        <w:t xml:space="preserve"> </w:t>
      </w:r>
    </w:p>
    <w:p w14:paraId="4B2FF57A" w14:textId="77777777" w:rsidR="00F20E0B" w:rsidRPr="00E66F0A" w:rsidRDefault="00F20E0B" w:rsidP="00F20E0B">
      <w:pPr>
        <w:spacing w:before="120"/>
        <w:jc w:val="center"/>
        <w:rPr>
          <w:rFonts w:ascii="Arial" w:hAnsi="Arial" w:cs="Arial"/>
          <w:b/>
          <w:bCs/>
          <w:sz w:val="20"/>
          <w:szCs w:val="20"/>
        </w:rPr>
      </w:pPr>
      <w:r w:rsidRPr="00C53F0C">
        <w:rPr>
          <w:rFonts w:ascii="Arial" w:hAnsi="Arial" w:cs="Arial"/>
          <w:b/>
          <w:bCs/>
          <w:sz w:val="18"/>
          <w:szCs w:val="18"/>
        </w:rPr>
        <w:t xml:space="preserve">Table </w:t>
      </w:r>
      <w:r>
        <w:rPr>
          <w:rFonts w:ascii="Arial" w:hAnsi="Arial" w:cs="Arial"/>
          <w:b/>
          <w:bCs/>
          <w:sz w:val="18"/>
          <w:szCs w:val="18"/>
        </w:rPr>
        <w:t>1</w:t>
      </w:r>
      <w:r w:rsidRPr="00C53F0C">
        <w:rPr>
          <w:rFonts w:ascii="Arial" w:hAnsi="Arial" w:cs="Arial"/>
          <w:b/>
          <w:bCs/>
          <w:sz w:val="18"/>
          <w:szCs w:val="18"/>
        </w:rPr>
        <w:t>: Assumptions for System-level simulation</w:t>
      </w:r>
      <w:r>
        <w:rPr>
          <w:rFonts w:ascii="Arial" w:hAnsi="Arial" w:cs="Arial"/>
          <w:b/>
          <w:bCs/>
          <w:sz w:val="18"/>
          <w:szCs w:val="18"/>
        </w:rPr>
        <w:t>s</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F20E0B" w:rsidRPr="00E66F0A" w14:paraId="74EF597B"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9E92569" w14:textId="77777777" w:rsidR="00F20E0B" w:rsidRPr="007D71C7" w:rsidRDefault="00F20E0B" w:rsidP="002920C9">
            <w:pPr>
              <w:pStyle w:val="TAH"/>
              <w:rPr>
                <w:rFonts w:eastAsia="SimSun" w:cs="Arial"/>
                <w:lang w:eastAsia="zh-CN"/>
              </w:rPr>
            </w:pPr>
            <w:r w:rsidRPr="007D71C7">
              <w:rPr>
                <w:rFonts w:eastAsia="SimSun" w:cs="Arial"/>
                <w:lang w:eastAsia="zh-CN"/>
              </w:rPr>
              <w:t>Scenario</w:t>
            </w:r>
          </w:p>
        </w:tc>
        <w:tc>
          <w:tcPr>
            <w:tcW w:w="3590" w:type="dxa"/>
            <w:tcBorders>
              <w:top w:val="single" w:sz="4"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504CE9B0" w14:textId="77777777" w:rsidR="00F20E0B" w:rsidRPr="007D71C7" w:rsidRDefault="00F20E0B" w:rsidP="002920C9">
            <w:pPr>
              <w:pStyle w:val="TAH"/>
              <w:rPr>
                <w:rFonts w:eastAsia="SimSun" w:cs="Arial"/>
                <w:lang w:eastAsia="zh-CN"/>
              </w:rPr>
            </w:pPr>
            <w:r w:rsidRPr="007D71C7">
              <w:rPr>
                <w:rFonts w:eastAsia="SimSun" w:cs="Arial"/>
                <w:lang w:eastAsia="zh-CN"/>
              </w:rPr>
              <w:t>Indoor hotspot</w:t>
            </w:r>
          </w:p>
        </w:tc>
        <w:tc>
          <w:tcPr>
            <w:tcW w:w="3870" w:type="dxa"/>
            <w:gridSpan w:val="2"/>
            <w:tcBorders>
              <w:top w:val="single" w:sz="4" w:space="0" w:color="auto"/>
              <w:left w:val="nil"/>
              <w:bottom w:val="single" w:sz="8" w:space="0" w:color="auto"/>
              <w:right w:val="single" w:sz="8" w:space="0" w:color="auto"/>
            </w:tcBorders>
            <w:shd w:val="clear" w:color="auto" w:fill="E7E6E6" w:themeFill="background2"/>
          </w:tcPr>
          <w:p w14:paraId="31ADD5C9" w14:textId="77777777" w:rsidR="00F20E0B" w:rsidRPr="007D71C7" w:rsidRDefault="00F20E0B" w:rsidP="002920C9">
            <w:pPr>
              <w:pStyle w:val="TAH"/>
              <w:rPr>
                <w:rFonts w:eastAsia="SimSun" w:cs="Arial"/>
                <w:lang w:eastAsia="zh-CN"/>
              </w:rPr>
            </w:pPr>
            <w:r w:rsidRPr="007D71C7">
              <w:rPr>
                <w:rFonts w:eastAsia="SimSun" w:cs="Arial"/>
                <w:lang w:eastAsia="zh-CN"/>
              </w:rPr>
              <w:t>Dense Urban</w:t>
            </w:r>
          </w:p>
        </w:tc>
      </w:tr>
      <w:tr w:rsidR="00F20E0B" w:rsidRPr="00E66F0A" w14:paraId="6DC4B76B"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D48BF3E"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ADD753C"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120m x 50m</w:t>
            </w:r>
            <w:r w:rsidRPr="007D71C7">
              <w:rPr>
                <w:rFonts w:ascii="Arial" w:eastAsiaTheme="minorEastAsia" w:hAnsi="Arial" w:cs="Arial"/>
                <w:sz w:val="18"/>
                <w:szCs w:val="18"/>
                <w:lang w:eastAsia="ja-JP"/>
              </w:rPr>
              <w:br/>
              <w:t>ISD: 20m</w:t>
            </w:r>
            <w:r w:rsidRPr="007D71C7">
              <w:rPr>
                <w:rFonts w:ascii="Arial" w:eastAsiaTheme="minorEastAsia" w:hAnsi="Arial" w:cs="Arial"/>
                <w:sz w:val="18"/>
                <w:szCs w:val="18"/>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6CE72BC0"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21 </w:t>
            </w:r>
            <w:proofErr w:type="gramStart"/>
            <w:r w:rsidRPr="007D71C7">
              <w:rPr>
                <w:rFonts w:ascii="Arial" w:eastAsiaTheme="minorEastAsia" w:hAnsi="Arial" w:cs="Arial"/>
                <w:sz w:val="18"/>
                <w:szCs w:val="18"/>
                <w:lang w:eastAsia="ja-JP"/>
              </w:rPr>
              <w:t>cell</w:t>
            </w:r>
            <w:proofErr w:type="gramEnd"/>
            <w:r w:rsidRPr="007D71C7">
              <w:rPr>
                <w:rFonts w:ascii="Arial" w:eastAsiaTheme="minorEastAsia" w:hAnsi="Arial" w:cs="Arial"/>
                <w:sz w:val="18"/>
                <w:szCs w:val="18"/>
                <w:lang w:eastAsia="ja-JP"/>
              </w:rPr>
              <w:t xml:space="preserve"> with wraparound</w:t>
            </w:r>
          </w:p>
          <w:p w14:paraId="7B86645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ISD</w:t>
            </w:r>
            <w:r w:rsidRPr="007D71C7">
              <w:rPr>
                <w:rFonts w:ascii="Arial" w:eastAsia="MS Mincho" w:hAnsi="Arial" w:cs="Arial"/>
                <w:sz w:val="18"/>
                <w:szCs w:val="18"/>
                <w:lang w:eastAsia="ja-JP"/>
              </w:rPr>
              <w:t>：</w:t>
            </w:r>
            <w:r w:rsidRPr="007D71C7">
              <w:rPr>
                <w:rFonts w:ascii="Arial" w:eastAsiaTheme="minorEastAsia" w:hAnsi="Arial" w:cs="Arial"/>
                <w:sz w:val="18"/>
                <w:szCs w:val="18"/>
                <w:lang w:eastAsia="ja-JP"/>
              </w:rPr>
              <w:t>200m</w:t>
            </w:r>
          </w:p>
        </w:tc>
      </w:tr>
      <w:tr w:rsidR="00F20E0B" w:rsidRPr="00E66F0A" w14:paraId="4A6A8D51"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EBD8546"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7AE9C95"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tc>
        <w:tc>
          <w:tcPr>
            <w:tcW w:w="3870" w:type="dxa"/>
            <w:gridSpan w:val="2"/>
            <w:tcBorders>
              <w:top w:val="nil"/>
              <w:left w:val="nil"/>
              <w:bottom w:val="single" w:sz="8" w:space="0" w:color="auto"/>
              <w:right w:val="single" w:sz="8" w:space="0" w:color="auto"/>
            </w:tcBorders>
          </w:tcPr>
          <w:p w14:paraId="40B9C4E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p w14:paraId="31C4151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2FCD7B16"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4BC3477"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335A37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tc>
        <w:tc>
          <w:tcPr>
            <w:tcW w:w="3870" w:type="dxa"/>
            <w:gridSpan w:val="2"/>
            <w:tcBorders>
              <w:top w:val="nil"/>
              <w:left w:val="nil"/>
              <w:bottom w:val="single" w:sz="8" w:space="0" w:color="auto"/>
              <w:right w:val="single" w:sz="8" w:space="0" w:color="auto"/>
            </w:tcBorders>
          </w:tcPr>
          <w:p w14:paraId="6BCD6F0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p w14:paraId="4329A5E1" w14:textId="77777777" w:rsidR="00F20E0B" w:rsidRPr="007D71C7" w:rsidRDefault="00F20E0B" w:rsidP="002920C9">
            <w:pPr>
              <w:pStyle w:val="xmsonormal"/>
              <w:rPr>
                <w:rFonts w:ascii="Arial" w:eastAsiaTheme="minorEastAsia" w:hAnsi="Arial" w:cs="Arial"/>
                <w:sz w:val="18"/>
                <w:szCs w:val="18"/>
                <w:lang w:eastAsia="ja-JP"/>
              </w:rPr>
            </w:pPr>
          </w:p>
        </w:tc>
      </w:tr>
      <w:tr w:rsidR="00F20E0B" w:rsidRPr="00E66F0A" w14:paraId="3C54347F"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8F7C65E"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481FA02"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30 kHz</w:t>
            </w:r>
          </w:p>
        </w:tc>
        <w:tc>
          <w:tcPr>
            <w:tcW w:w="3870" w:type="dxa"/>
            <w:gridSpan w:val="2"/>
            <w:tcBorders>
              <w:top w:val="nil"/>
              <w:left w:val="nil"/>
              <w:bottom w:val="single" w:sz="8" w:space="0" w:color="auto"/>
              <w:right w:val="single" w:sz="8" w:space="0" w:color="auto"/>
            </w:tcBorders>
          </w:tcPr>
          <w:p w14:paraId="1961144B"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FR1:30kHz</w:t>
            </w:r>
          </w:p>
        </w:tc>
      </w:tr>
      <w:tr w:rsidR="00F20E0B" w:rsidRPr="00E66F0A" w14:paraId="7A07429F"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56ECF4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07124976"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3m</w:t>
            </w:r>
          </w:p>
        </w:tc>
        <w:tc>
          <w:tcPr>
            <w:tcW w:w="3870" w:type="dxa"/>
            <w:gridSpan w:val="2"/>
            <w:tcBorders>
              <w:top w:val="nil"/>
              <w:left w:val="nil"/>
              <w:bottom w:val="single" w:sz="8" w:space="0" w:color="auto"/>
              <w:right w:val="single" w:sz="8" w:space="0" w:color="auto"/>
            </w:tcBorders>
          </w:tcPr>
          <w:p w14:paraId="6398DA9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25m</w:t>
            </w:r>
          </w:p>
        </w:tc>
      </w:tr>
      <w:tr w:rsidR="00F20E0B" w:rsidRPr="00E66F0A" w14:paraId="657170AE" w14:textId="77777777" w:rsidTr="002920C9">
        <w:trPr>
          <w:trHeight w:val="149"/>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393D78F"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59C13DEC" w14:textId="77777777" w:rsidR="00F20E0B" w:rsidRPr="007D71C7" w:rsidRDefault="00F20E0B"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hUT</w:t>
            </w:r>
            <w:proofErr w:type="spellEnd"/>
            <w:r w:rsidRPr="007D71C7">
              <w:rPr>
                <w:rFonts w:ascii="Arial" w:eastAsiaTheme="minorEastAsia" w:hAnsi="Arial" w:cs="Arial"/>
                <w:sz w:val="18"/>
                <w:szCs w:val="18"/>
                <w:lang w:eastAsia="ja-JP"/>
              </w:rPr>
              <w:t>=1.5 m</w:t>
            </w:r>
          </w:p>
        </w:tc>
      </w:tr>
      <w:tr w:rsidR="00F20E0B" w:rsidRPr="00E66F0A" w14:paraId="4F0A81F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BFCBD4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9F5D5C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tc>
        <w:tc>
          <w:tcPr>
            <w:tcW w:w="3870" w:type="dxa"/>
            <w:gridSpan w:val="2"/>
            <w:tcBorders>
              <w:top w:val="nil"/>
              <w:left w:val="nil"/>
              <w:bottom w:val="single" w:sz="8" w:space="0" w:color="auto"/>
              <w:right w:val="single" w:sz="8" w:space="0" w:color="auto"/>
            </w:tcBorders>
          </w:tcPr>
          <w:p w14:paraId="27175211"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p w14:paraId="44B42C0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74FB7EAA"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12947CF"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07B4B0EF"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c>
          <w:tcPr>
            <w:tcW w:w="3870" w:type="dxa"/>
            <w:gridSpan w:val="2"/>
            <w:tcBorders>
              <w:top w:val="nil"/>
              <w:left w:val="nil"/>
              <w:bottom w:val="single" w:sz="8" w:space="0" w:color="auto"/>
              <w:right w:val="single" w:sz="8" w:space="0" w:color="auto"/>
            </w:tcBorders>
          </w:tcPr>
          <w:p w14:paraId="39F48768"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r>
      <w:tr w:rsidR="00F20E0B" w:rsidRPr="00E66F0A" w14:paraId="4149B14E"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F373073"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334A8CD0"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p w14:paraId="4E08C3BB"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tc>
      </w:tr>
      <w:tr w:rsidR="00F20E0B" w:rsidRPr="00E66F0A" w14:paraId="2FD79EA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323C50B"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4E4B0A51"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1479F662"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DEEC668"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4C3E7E24"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 km/h</w:t>
            </w:r>
          </w:p>
        </w:tc>
      </w:tr>
      <w:tr w:rsidR="00F20E0B" w:rsidRPr="00E66F0A" w14:paraId="224324DB"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5EDD622"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303CA99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Realistic</w:t>
            </w:r>
          </w:p>
        </w:tc>
      </w:tr>
      <w:tr w:rsidR="00F20E0B" w:rsidRPr="00E66F0A" w14:paraId="5C19D53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4E9A9F9"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lastRenderedPageBreak/>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32A62B7"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Up to 256QAM</w:t>
            </w:r>
          </w:p>
        </w:tc>
      </w:tr>
      <w:tr w:rsidR="00F20E0B" w:rsidRPr="00E66F0A" w14:paraId="48F8ED0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6160E99"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73AFF6F"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Ceiling-mount antenna radiation pattern, 5 </w:t>
            </w:r>
            <w:proofErr w:type="spellStart"/>
            <w:r w:rsidRPr="007D71C7">
              <w:rPr>
                <w:rFonts w:ascii="Arial" w:eastAsiaTheme="minorEastAsia" w:hAnsi="Arial" w:cs="Arial"/>
                <w:sz w:val="18"/>
                <w:szCs w:val="18"/>
                <w:lang w:eastAsia="ja-JP"/>
              </w:rPr>
              <w:t>dBi</w:t>
            </w:r>
            <w:proofErr w:type="spellEnd"/>
          </w:p>
        </w:tc>
        <w:tc>
          <w:tcPr>
            <w:tcW w:w="3870" w:type="dxa"/>
            <w:gridSpan w:val="2"/>
            <w:tcBorders>
              <w:top w:val="nil"/>
              <w:left w:val="nil"/>
              <w:bottom w:val="single" w:sz="8" w:space="0" w:color="auto"/>
              <w:right w:val="single" w:sz="8" w:space="0" w:color="auto"/>
            </w:tcBorders>
          </w:tcPr>
          <w:p w14:paraId="2D664F32"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3-sector antenna radiation pattern, 8dBi</w:t>
            </w:r>
          </w:p>
        </w:tc>
      </w:tr>
      <w:tr w:rsidR="00F20E0B" w:rsidRPr="00E66F0A" w14:paraId="6BE5565A"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0AA2AC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B377964"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tc>
        <w:tc>
          <w:tcPr>
            <w:tcW w:w="3870" w:type="dxa"/>
            <w:gridSpan w:val="2"/>
            <w:tcBorders>
              <w:top w:val="nil"/>
              <w:left w:val="nil"/>
              <w:bottom w:val="single" w:sz="8" w:space="0" w:color="auto"/>
              <w:right w:val="single" w:sz="8" w:space="0" w:color="auto"/>
            </w:tcBorders>
          </w:tcPr>
          <w:p w14:paraId="4A38E983"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p w14:paraId="04632DE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32E3FEFE"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2EAD8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11C53253" w14:textId="77777777" w:rsidR="00F20E0B" w:rsidRPr="007D71C7" w:rsidRDefault="00F20E0B"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 24dBm/</w:t>
            </w:r>
            <w:proofErr w:type="gramStart"/>
            <w:r w:rsidRPr="007D71C7">
              <w:rPr>
                <w:rFonts w:ascii="Arial" w:eastAsiaTheme="minorEastAsia" w:hAnsi="Arial" w:cs="Arial"/>
                <w:sz w:val="18"/>
                <w:szCs w:val="18"/>
                <w:lang w:eastAsia="ja-JP"/>
              </w:rPr>
              <w:t>20MHz;</w:t>
            </w:r>
            <w:proofErr w:type="gramEnd"/>
          </w:p>
          <w:p w14:paraId="552858CB" w14:textId="77777777" w:rsidR="00F20E0B" w:rsidRPr="007D71C7" w:rsidRDefault="00F20E0B" w:rsidP="002920C9">
            <w:pPr>
              <w:pStyle w:val="xmsonormal"/>
              <w:jc w:val="center"/>
              <w:rPr>
                <w:rFonts w:ascii="Arial" w:eastAsiaTheme="minorEastAsia" w:hAnsi="Arial" w:cs="Arial"/>
                <w:sz w:val="18"/>
                <w:szCs w:val="18"/>
                <w:lang w:eastAsia="ja-JP"/>
              </w:rPr>
            </w:pPr>
          </w:p>
        </w:tc>
        <w:tc>
          <w:tcPr>
            <w:tcW w:w="3870" w:type="dxa"/>
            <w:gridSpan w:val="2"/>
            <w:tcBorders>
              <w:top w:val="nil"/>
              <w:left w:val="nil"/>
              <w:bottom w:val="single" w:sz="8" w:space="0" w:color="auto"/>
              <w:right w:val="single" w:sz="8" w:space="0" w:color="auto"/>
            </w:tcBorders>
          </w:tcPr>
          <w:p w14:paraId="07E337E5" w14:textId="77777777" w:rsidR="00F20E0B" w:rsidRPr="007D71C7" w:rsidRDefault="00F20E0B"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FR1:44dBm/20MHz</w:t>
            </w:r>
          </w:p>
        </w:tc>
      </w:tr>
      <w:tr w:rsidR="00F20E0B" w:rsidRPr="00E66F0A" w14:paraId="776AD32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FBA35F4" w14:textId="77777777" w:rsidR="00F20E0B" w:rsidRPr="007D71C7" w:rsidRDefault="00F20E0B" w:rsidP="002920C9">
            <w:pPr>
              <w:jc w:val="center"/>
              <w:rPr>
                <w:rFonts w:ascii="Arial" w:hAnsi="Arial" w:cs="Arial"/>
                <w:b/>
                <w:bCs/>
                <w:sz w:val="18"/>
                <w:szCs w:val="18"/>
              </w:rPr>
            </w:pPr>
            <w:proofErr w:type="spellStart"/>
            <w:r w:rsidRPr="007D71C7">
              <w:rPr>
                <w:rFonts w:ascii="Arial" w:hAnsi="Arial" w:cs="Arial"/>
                <w:b/>
                <w:bCs/>
                <w:sz w:val="18"/>
                <w:szCs w:val="18"/>
              </w:rPr>
              <w:t>gNB</w:t>
            </w:r>
            <w:proofErr w:type="spellEnd"/>
            <w:r w:rsidRPr="007D71C7">
              <w:rPr>
                <w:rFonts w:ascii="Arial" w:hAnsi="Arial" w:cs="Arial"/>
                <w:b/>
                <w:bCs/>
                <w:sz w:val="18"/>
                <w:szCs w:val="18"/>
              </w:rPr>
              <w:t xml:space="preserve">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B4D01E" w14:textId="77777777" w:rsidR="00F20E0B" w:rsidRPr="007D71C7" w:rsidRDefault="00F20E0B" w:rsidP="002920C9">
            <w:pPr>
              <w:pStyle w:val="xmsonormal"/>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w:t>
            </w:r>
          </w:p>
          <w:p w14:paraId="14A1001E" w14:textId="77777777" w:rsidR="00F20E0B" w:rsidRPr="007D71C7" w:rsidRDefault="00F20E0B">
            <w:pPr>
              <w:pStyle w:val="xmsonormal"/>
              <w:numPr>
                <w:ilvl w:val="0"/>
                <w:numId w:val="4"/>
              </w:numPr>
              <w:rPr>
                <w:rFonts w:ascii="Arial" w:eastAsiaTheme="minorEastAsia" w:hAnsi="Arial" w:cs="Arial"/>
                <w:sz w:val="18"/>
                <w:szCs w:val="18"/>
                <w:lang w:eastAsia="ja-JP"/>
              </w:rPr>
            </w:pPr>
            <w:r w:rsidRPr="007D71C7">
              <w:rPr>
                <w:rFonts w:ascii="Arial" w:eastAsiaTheme="minorEastAsia" w:hAnsi="Arial" w:cs="Arial"/>
                <w:sz w:val="18"/>
                <w:szCs w:val="18"/>
                <w:lang w:eastAsia="ja-JP"/>
              </w:rPr>
              <w:t>FR1:32Tx antenna port, (</w:t>
            </w:r>
            <w:proofErr w:type="spellStart"/>
            <w:proofErr w:type="gramStart"/>
            <w:r w:rsidRPr="007D71C7">
              <w:rPr>
                <w:rFonts w:ascii="Arial" w:eastAsiaTheme="minorEastAsia" w:hAnsi="Arial" w:cs="Arial"/>
                <w:sz w:val="18"/>
                <w:szCs w:val="18"/>
                <w:lang w:eastAsia="ja-JP"/>
              </w:rPr>
              <w:t>M,N</w:t>
            </w:r>
            <w:proofErr w:type="gramEnd"/>
            <w:r w:rsidRPr="007D71C7">
              <w:rPr>
                <w:rFonts w:ascii="Arial" w:eastAsiaTheme="minorEastAsia" w:hAnsi="Arial" w:cs="Arial"/>
                <w:sz w:val="18"/>
                <w:szCs w:val="18"/>
                <w:lang w:eastAsia="ja-JP"/>
              </w:rPr>
              <w:t>,P,Mg,Ng</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Mp,Np</w:t>
            </w:r>
            <w:proofErr w:type="spellEnd"/>
            <w:r w:rsidRPr="007D71C7">
              <w:rPr>
                <w:rFonts w:ascii="Arial" w:eastAsiaTheme="minorEastAsia" w:hAnsi="Arial" w:cs="Arial"/>
                <w:sz w:val="18"/>
                <w:szCs w:val="18"/>
                <w:lang w:eastAsia="ja-JP"/>
              </w:rPr>
              <w:t>)=(4,4,2,1,1;4,4), (</w:t>
            </w:r>
            <w:proofErr w:type="spellStart"/>
            <w:r w:rsidRPr="007D71C7">
              <w:rPr>
                <w:rFonts w:ascii="Arial" w:eastAsiaTheme="minorEastAsia" w:hAnsi="Arial" w:cs="Arial"/>
                <w:sz w:val="18"/>
                <w:szCs w:val="18"/>
                <w:lang w:eastAsia="ja-JP"/>
              </w:rPr>
              <w:t>dH</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dV</w:t>
            </w:r>
            <w:proofErr w:type="spellEnd"/>
            <w:r w:rsidRPr="007D71C7">
              <w:rPr>
                <w:rFonts w:ascii="Arial" w:eastAsiaTheme="minorEastAsia" w:hAnsi="Arial" w:cs="Arial"/>
                <w:sz w:val="18"/>
                <w:szCs w:val="18"/>
                <w:lang w:eastAsia="ja-JP"/>
              </w:rPr>
              <w:t>) = (0.5, 0.5)λ</w:t>
            </w:r>
          </w:p>
          <w:p w14:paraId="7F8E43FB" w14:textId="77777777" w:rsidR="00F20E0B" w:rsidRPr="007D71C7" w:rsidRDefault="00F20E0B" w:rsidP="002920C9">
            <w:pPr>
              <w:rPr>
                <w:rFonts w:ascii="Arial" w:hAnsi="Arial" w:cs="Arial"/>
                <w:sz w:val="18"/>
                <w:szCs w:val="18"/>
              </w:rPr>
            </w:pPr>
            <w:r w:rsidRPr="007D71C7">
              <w:rPr>
                <w:rFonts w:ascii="Arial" w:hAnsi="Arial" w:cs="Arial"/>
                <w:sz w:val="18"/>
                <w:szCs w:val="18"/>
              </w:rPr>
              <w:t>The antenna tilt is 90 degrees.</w:t>
            </w:r>
          </w:p>
        </w:tc>
        <w:tc>
          <w:tcPr>
            <w:tcW w:w="3870" w:type="dxa"/>
            <w:gridSpan w:val="2"/>
            <w:tcBorders>
              <w:top w:val="single" w:sz="8" w:space="0" w:color="auto"/>
              <w:left w:val="nil"/>
              <w:bottom w:val="single" w:sz="8" w:space="0" w:color="auto"/>
              <w:right w:val="single" w:sz="8" w:space="0" w:color="auto"/>
            </w:tcBorders>
          </w:tcPr>
          <w:p w14:paraId="0FD2E029" w14:textId="77777777" w:rsidR="00F20E0B" w:rsidRPr="007D71C7" w:rsidRDefault="00F20E0B" w:rsidP="002920C9">
            <w:pPr>
              <w:rPr>
                <w:rFonts w:ascii="Arial" w:hAnsi="Arial" w:cs="Arial"/>
                <w:sz w:val="18"/>
                <w:szCs w:val="18"/>
              </w:rPr>
            </w:pPr>
            <w:proofErr w:type="spellStart"/>
            <w:r w:rsidRPr="007D71C7">
              <w:rPr>
                <w:rFonts w:ascii="Arial" w:hAnsi="Arial" w:cs="Arial"/>
                <w:sz w:val="18"/>
                <w:szCs w:val="18"/>
              </w:rPr>
              <w:t>gNB</w:t>
            </w:r>
            <w:proofErr w:type="spellEnd"/>
            <w:r w:rsidRPr="007D71C7">
              <w:rPr>
                <w:rFonts w:ascii="Arial" w:hAnsi="Arial" w:cs="Arial"/>
                <w:sz w:val="18"/>
                <w:szCs w:val="18"/>
              </w:rPr>
              <w:t xml:space="preserve">: </w:t>
            </w:r>
          </w:p>
          <w:p w14:paraId="777FB6FE" w14:textId="09AA09BA" w:rsidR="00F20E0B" w:rsidRPr="00526A5E" w:rsidRDefault="00526A5E">
            <w:pPr>
              <w:pStyle w:val="ListParagraph"/>
              <w:numPr>
                <w:ilvl w:val="0"/>
                <w:numId w:val="4"/>
              </w:numPr>
              <w:rPr>
                <w:rFonts w:ascii="Arial" w:eastAsiaTheme="minorEastAsia" w:hAnsi="Arial" w:cs="Arial"/>
                <w:sz w:val="18"/>
                <w:szCs w:val="18"/>
              </w:rPr>
            </w:pPr>
            <w:r w:rsidRPr="00526A5E">
              <w:rPr>
                <w:rFonts w:ascii="Arial" w:eastAsiaTheme="minorEastAsia" w:hAnsi="Arial" w:cs="Arial"/>
                <w:sz w:val="18"/>
                <w:szCs w:val="18"/>
              </w:rPr>
              <w:t>FR1:64 Tx antenna port, (</w:t>
            </w:r>
            <w:proofErr w:type="spellStart"/>
            <w:proofErr w:type="gramStart"/>
            <w:r w:rsidRPr="00526A5E">
              <w:rPr>
                <w:rFonts w:ascii="Arial" w:eastAsiaTheme="minorEastAsia" w:hAnsi="Arial" w:cs="Arial"/>
                <w:sz w:val="18"/>
                <w:szCs w:val="18"/>
              </w:rPr>
              <w:t>M,N</w:t>
            </w:r>
            <w:proofErr w:type="gramEnd"/>
            <w:r w:rsidRPr="00526A5E">
              <w:rPr>
                <w:rFonts w:ascii="Arial" w:eastAsiaTheme="minorEastAsia" w:hAnsi="Arial" w:cs="Arial"/>
                <w:sz w:val="18"/>
                <w:szCs w:val="18"/>
              </w:rPr>
              <w:t>,P,Mg,Ng</w:t>
            </w:r>
            <w:proofErr w:type="spellEnd"/>
            <w:r w:rsidRPr="00526A5E">
              <w:rPr>
                <w:rFonts w:ascii="Arial" w:eastAsiaTheme="minorEastAsia" w:hAnsi="Arial" w:cs="Arial"/>
                <w:sz w:val="18"/>
                <w:szCs w:val="18"/>
              </w:rPr>
              <w:t xml:space="preserve">; </w:t>
            </w:r>
            <w:proofErr w:type="spellStart"/>
            <w:r w:rsidRPr="00526A5E">
              <w:rPr>
                <w:rFonts w:ascii="Arial" w:eastAsiaTheme="minorEastAsia" w:hAnsi="Arial" w:cs="Arial"/>
                <w:sz w:val="18"/>
                <w:szCs w:val="18"/>
              </w:rPr>
              <w:t>Mp,Np</w:t>
            </w:r>
            <w:proofErr w:type="spellEnd"/>
            <w:r w:rsidRPr="00526A5E">
              <w:rPr>
                <w:rFonts w:ascii="Arial" w:eastAsiaTheme="minorEastAsia" w:hAnsi="Arial" w:cs="Arial"/>
                <w:sz w:val="18"/>
                <w:szCs w:val="18"/>
              </w:rPr>
              <w:t>)=(8,8,2,1,1;4,8), (</w:t>
            </w:r>
            <w:proofErr w:type="spellStart"/>
            <w:r w:rsidRPr="00526A5E">
              <w:rPr>
                <w:rFonts w:ascii="Arial" w:eastAsiaTheme="minorEastAsia" w:hAnsi="Arial" w:cs="Arial"/>
                <w:sz w:val="18"/>
                <w:szCs w:val="18"/>
              </w:rPr>
              <w:t>dH</w:t>
            </w:r>
            <w:proofErr w:type="spellEnd"/>
            <w:r w:rsidRPr="00526A5E">
              <w:rPr>
                <w:rFonts w:ascii="Arial" w:eastAsiaTheme="minorEastAsia" w:hAnsi="Arial" w:cs="Arial"/>
                <w:sz w:val="18"/>
                <w:szCs w:val="18"/>
              </w:rPr>
              <w:t xml:space="preserve">, </w:t>
            </w:r>
            <w:proofErr w:type="spellStart"/>
            <w:r w:rsidRPr="00526A5E">
              <w:rPr>
                <w:rFonts w:ascii="Arial" w:eastAsiaTheme="minorEastAsia" w:hAnsi="Arial" w:cs="Arial"/>
                <w:sz w:val="18"/>
                <w:szCs w:val="18"/>
              </w:rPr>
              <w:t>dV</w:t>
            </w:r>
            <w:proofErr w:type="spellEnd"/>
            <w:r w:rsidRPr="00526A5E">
              <w:rPr>
                <w:rFonts w:ascii="Arial" w:eastAsiaTheme="minorEastAsia" w:hAnsi="Arial" w:cs="Arial"/>
                <w:sz w:val="18"/>
                <w:szCs w:val="18"/>
              </w:rPr>
              <w:t>) = (0.5λ, 0.5λ)</w:t>
            </w:r>
          </w:p>
          <w:p w14:paraId="799C2CAD" w14:textId="77777777" w:rsidR="00F20E0B" w:rsidRPr="007D71C7" w:rsidRDefault="00F20E0B" w:rsidP="002920C9">
            <w:pPr>
              <w:pStyle w:val="ListParagraph"/>
              <w:ind w:left="360"/>
              <w:rPr>
                <w:rFonts w:ascii="Arial" w:eastAsiaTheme="minorEastAsia" w:hAnsi="Arial" w:cs="Arial"/>
                <w:sz w:val="18"/>
                <w:szCs w:val="18"/>
              </w:rPr>
            </w:pPr>
            <w:r w:rsidRPr="007D71C7">
              <w:rPr>
                <w:rFonts w:ascii="Arial" w:eastAsiaTheme="minorEastAsia" w:hAnsi="Arial" w:cs="Arial"/>
                <w:sz w:val="18"/>
                <w:szCs w:val="18"/>
              </w:rPr>
              <w:t>The antenna tilt is 12 degrees.</w:t>
            </w:r>
          </w:p>
        </w:tc>
      </w:tr>
      <w:tr w:rsidR="00F20E0B" w:rsidRPr="00E66F0A" w14:paraId="649DDFA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340F3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03938F4" w14:textId="77777777" w:rsidR="00F20E0B" w:rsidRPr="007D71C7" w:rsidRDefault="00F20E0B" w:rsidP="002920C9">
            <w:pPr>
              <w:rPr>
                <w:rFonts w:ascii="Arial" w:hAnsi="Arial" w:cs="Arial"/>
                <w:sz w:val="18"/>
                <w:szCs w:val="18"/>
              </w:rPr>
            </w:pPr>
            <w:r w:rsidRPr="007D71C7">
              <w:rPr>
                <w:rFonts w:ascii="Arial" w:hAnsi="Arial" w:cs="Arial"/>
                <w:sz w:val="18"/>
                <w:szCs w:val="18"/>
              </w:rPr>
              <w:t>Max Tx power: 23 dBm, (P0 = -90, alpha = 1.0)</w:t>
            </w:r>
          </w:p>
        </w:tc>
        <w:tc>
          <w:tcPr>
            <w:tcW w:w="3860" w:type="dxa"/>
            <w:tcBorders>
              <w:top w:val="nil"/>
              <w:left w:val="nil"/>
              <w:bottom w:val="single" w:sz="8" w:space="0" w:color="auto"/>
              <w:right w:val="single" w:sz="8" w:space="0" w:color="auto"/>
            </w:tcBorders>
            <w:vAlign w:val="center"/>
          </w:tcPr>
          <w:p w14:paraId="0E4ABF69" w14:textId="77777777" w:rsidR="00F20E0B" w:rsidRPr="007D71C7" w:rsidRDefault="00F20E0B" w:rsidP="002920C9">
            <w:pPr>
              <w:rPr>
                <w:rFonts w:ascii="Arial" w:hAnsi="Arial" w:cs="Arial"/>
                <w:sz w:val="18"/>
                <w:szCs w:val="18"/>
              </w:rPr>
            </w:pPr>
            <w:r w:rsidRPr="007D71C7">
              <w:rPr>
                <w:rFonts w:ascii="Arial" w:hAnsi="Arial" w:cs="Arial"/>
                <w:sz w:val="18"/>
                <w:szCs w:val="18"/>
              </w:rPr>
              <w:t>Max Tx power: 23 dBm, (P0 = -74, alpha = 0.6)</w:t>
            </w:r>
          </w:p>
        </w:tc>
      </w:tr>
      <w:tr w:rsidR="00F20E0B" w:rsidRPr="00E66F0A" w14:paraId="64BA13F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79A18E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DBB47B1" w14:textId="77777777" w:rsidR="00F20E0B" w:rsidRPr="007D71C7" w:rsidRDefault="00F20E0B" w:rsidP="002920C9">
            <w:pPr>
              <w:rPr>
                <w:rFonts w:ascii="Arial" w:hAnsi="Arial" w:cs="Arial"/>
                <w:sz w:val="18"/>
                <w:szCs w:val="18"/>
              </w:rPr>
            </w:pPr>
            <w:r w:rsidRPr="007D71C7">
              <w:rPr>
                <w:rFonts w:ascii="Arial" w:hAnsi="Arial" w:cs="Arial"/>
                <w:sz w:val="18"/>
                <w:szCs w:val="18"/>
              </w:rPr>
              <w:t xml:space="preserve">UE: 2T/4R, (M, N, P, Mg, Ng; </w:t>
            </w:r>
            <w:proofErr w:type="spellStart"/>
            <w:r w:rsidRPr="007D71C7">
              <w:rPr>
                <w:rFonts w:ascii="Arial" w:hAnsi="Arial" w:cs="Arial"/>
                <w:sz w:val="18"/>
                <w:szCs w:val="18"/>
              </w:rPr>
              <w:t>Mp</w:t>
            </w:r>
            <w:proofErr w:type="spellEnd"/>
            <w:r w:rsidRPr="007D71C7">
              <w:rPr>
                <w:rFonts w:ascii="Arial" w:hAnsi="Arial" w:cs="Arial"/>
                <w:sz w:val="18"/>
                <w:szCs w:val="18"/>
              </w:rPr>
              <w:t>, Np) = (1,2,2,1,1;1,2), (</w:t>
            </w:r>
            <w:proofErr w:type="spellStart"/>
            <w:r w:rsidRPr="007D71C7">
              <w:rPr>
                <w:rFonts w:ascii="Arial" w:hAnsi="Arial" w:cs="Arial"/>
                <w:sz w:val="18"/>
                <w:szCs w:val="18"/>
              </w:rPr>
              <w:t>dH</w:t>
            </w:r>
            <w:proofErr w:type="spellEnd"/>
            <w:r w:rsidRPr="007D71C7">
              <w:rPr>
                <w:rFonts w:ascii="Arial" w:hAnsi="Arial" w:cs="Arial"/>
                <w:sz w:val="18"/>
                <w:szCs w:val="18"/>
              </w:rPr>
              <w:t xml:space="preserve">, </w:t>
            </w:r>
            <w:proofErr w:type="spellStart"/>
            <w:r w:rsidRPr="007D71C7">
              <w:rPr>
                <w:rFonts w:ascii="Arial" w:hAnsi="Arial" w:cs="Arial"/>
                <w:sz w:val="18"/>
                <w:szCs w:val="18"/>
              </w:rPr>
              <w:t>dV</w:t>
            </w:r>
            <w:proofErr w:type="spellEnd"/>
            <w:r w:rsidRPr="007D71C7">
              <w:rPr>
                <w:rFonts w:ascii="Arial" w:hAnsi="Arial" w:cs="Arial"/>
                <w:sz w:val="18"/>
                <w:szCs w:val="18"/>
              </w:rPr>
              <w:t>) = (0.5, N/</w:t>
            </w:r>
            <w:proofErr w:type="gramStart"/>
            <w:r w:rsidRPr="007D71C7">
              <w:rPr>
                <w:rFonts w:ascii="Arial" w:hAnsi="Arial" w:cs="Arial"/>
                <w:sz w:val="18"/>
                <w:szCs w:val="18"/>
              </w:rPr>
              <w:t>A)λ</w:t>
            </w:r>
            <w:proofErr w:type="gramEnd"/>
          </w:p>
        </w:tc>
      </w:tr>
      <w:tr w:rsidR="00F20E0B" w:rsidRPr="00E66F0A" w14:paraId="1A090E12"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19D9DB6"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6B82FED" w14:textId="77777777" w:rsidR="00F20E0B" w:rsidRPr="007D71C7" w:rsidRDefault="00F20E0B" w:rsidP="002920C9">
            <w:pPr>
              <w:spacing w:before="120" w:after="120"/>
              <w:textAlignment w:val="center"/>
              <w:rPr>
                <w:rFonts w:ascii="Arial" w:hAnsi="Arial" w:cs="Arial"/>
                <w:sz w:val="18"/>
                <w:szCs w:val="18"/>
              </w:rPr>
            </w:pPr>
            <w:r w:rsidRPr="007D71C7">
              <w:rPr>
                <w:rFonts w:ascii="Arial" w:hAnsi="Arial" w:cs="Arial"/>
                <w:sz w:val="18"/>
                <w:szCs w:val="18"/>
              </w:rPr>
              <w:t>100% of users are indoor 3km/h</w:t>
            </w:r>
          </w:p>
        </w:tc>
        <w:tc>
          <w:tcPr>
            <w:tcW w:w="3860" w:type="dxa"/>
            <w:tcBorders>
              <w:top w:val="single" w:sz="8" w:space="0" w:color="auto"/>
              <w:left w:val="nil"/>
              <w:bottom w:val="single" w:sz="8" w:space="0" w:color="auto"/>
              <w:right w:val="single" w:sz="8" w:space="0" w:color="auto"/>
            </w:tcBorders>
          </w:tcPr>
          <w:p w14:paraId="031364A7" w14:textId="77777777" w:rsidR="00F20E0B" w:rsidRPr="007D71C7" w:rsidRDefault="00F20E0B" w:rsidP="002920C9">
            <w:pPr>
              <w:spacing w:before="120" w:after="120"/>
              <w:textAlignment w:val="center"/>
              <w:rPr>
                <w:rFonts w:ascii="Arial" w:hAnsi="Arial" w:cs="Arial"/>
                <w:sz w:val="18"/>
                <w:szCs w:val="18"/>
              </w:rPr>
            </w:pPr>
            <w:r w:rsidRPr="007D71C7">
              <w:rPr>
                <w:rFonts w:ascii="Arial" w:hAnsi="Arial" w:cs="Arial"/>
                <w:sz w:val="18"/>
                <w:szCs w:val="18"/>
              </w:rPr>
              <w:t>80% of users are indoor, 20%of users are outdoor</w:t>
            </w:r>
          </w:p>
        </w:tc>
      </w:tr>
      <w:tr w:rsidR="00F20E0B" w:rsidRPr="00E66F0A" w14:paraId="0D59E2F9"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86D933E"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EB6A609" w14:textId="77777777" w:rsidR="00F20E0B" w:rsidRPr="007D71C7" w:rsidRDefault="00F20E0B" w:rsidP="002920C9">
            <w:pPr>
              <w:rPr>
                <w:rFonts w:ascii="Arial" w:hAnsi="Arial" w:cs="Arial"/>
                <w:sz w:val="18"/>
                <w:szCs w:val="18"/>
              </w:rPr>
            </w:pPr>
            <w:r w:rsidRPr="007D71C7">
              <w:rPr>
                <w:rFonts w:ascii="Arial" w:hAnsi="Arial" w:cs="Arial"/>
                <w:sz w:val="18"/>
                <w:szCs w:val="18"/>
              </w:rPr>
              <w:t>Up to 12</w:t>
            </w:r>
          </w:p>
        </w:tc>
        <w:tc>
          <w:tcPr>
            <w:tcW w:w="3860" w:type="dxa"/>
            <w:tcBorders>
              <w:top w:val="single" w:sz="8" w:space="0" w:color="auto"/>
              <w:left w:val="nil"/>
              <w:bottom w:val="single" w:sz="8" w:space="0" w:color="auto"/>
              <w:right w:val="single" w:sz="8" w:space="0" w:color="auto"/>
            </w:tcBorders>
          </w:tcPr>
          <w:p w14:paraId="500C926B" w14:textId="77777777" w:rsidR="00F20E0B" w:rsidRPr="007D71C7" w:rsidRDefault="00F20E0B" w:rsidP="002920C9">
            <w:pPr>
              <w:rPr>
                <w:rFonts w:ascii="Arial" w:hAnsi="Arial" w:cs="Arial"/>
                <w:sz w:val="18"/>
                <w:szCs w:val="18"/>
              </w:rPr>
            </w:pPr>
            <w:r w:rsidRPr="007D71C7">
              <w:rPr>
                <w:rFonts w:ascii="Arial" w:hAnsi="Arial" w:cs="Arial"/>
                <w:sz w:val="18"/>
                <w:szCs w:val="18"/>
              </w:rPr>
              <w:t>Up to 8</w:t>
            </w:r>
          </w:p>
        </w:tc>
      </w:tr>
      <w:tr w:rsidR="00F20E0B" w:rsidRPr="00E66F0A" w14:paraId="590E6B50"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4C65249A"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5F39FFFC" w14:textId="77777777" w:rsidR="00F20E0B" w:rsidRPr="007D71C7" w:rsidRDefault="00F20E0B" w:rsidP="002920C9">
            <w:pPr>
              <w:rPr>
                <w:rFonts w:ascii="Arial" w:hAnsi="Arial" w:cs="Arial"/>
                <w:color w:val="000000"/>
                <w:sz w:val="18"/>
                <w:szCs w:val="18"/>
              </w:rPr>
            </w:pPr>
            <w:r w:rsidRPr="007D71C7">
              <w:rPr>
                <w:rFonts w:ascii="Arial" w:hAnsi="Arial" w:cs="Arial"/>
                <w:color w:val="000000"/>
                <w:sz w:val="18"/>
                <w:szCs w:val="18"/>
              </w:rPr>
              <w:t>Reciprocity-based precoding</w:t>
            </w:r>
          </w:p>
          <w:p w14:paraId="4F1E50CB" w14:textId="77777777" w:rsidR="00F20E0B" w:rsidRPr="007D71C7" w:rsidRDefault="00F20E0B" w:rsidP="002920C9">
            <w:pPr>
              <w:rPr>
                <w:rFonts w:ascii="Arial" w:hAnsi="Arial" w:cs="Arial"/>
                <w:sz w:val="18"/>
                <w:szCs w:val="18"/>
              </w:rPr>
            </w:pPr>
          </w:p>
        </w:tc>
      </w:tr>
      <w:tr w:rsidR="00F20E0B" w:rsidRPr="00E66F0A" w14:paraId="296B812B"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1937C7AA"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1566F256" w14:textId="382B9CBC" w:rsidR="00F20E0B" w:rsidRPr="007D71C7" w:rsidRDefault="00F20E0B" w:rsidP="002920C9">
            <w:pPr>
              <w:rPr>
                <w:rFonts w:ascii="Arial" w:hAnsi="Arial" w:cs="Arial"/>
                <w:sz w:val="18"/>
                <w:szCs w:val="18"/>
              </w:rPr>
            </w:pPr>
            <w:r w:rsidRPr="007D71C7">
              <w:rPr>
                <w:rFonts w:ascii="Arial" w:hAnsi="Arial" w:cs="Arial"/>
                <w:sz w:val="18"/>
                <w:szCs w:val="18"/>
              </w:rPr>
              <w:t xml:space="preserve">DL: </w:t>
            </w:r>
            <w:r w:rsidR="00C745FE">
              <w:rPr>
                <w:rFonts w:ascii="Arial" w:hAnsi="Arial" w:cs="Arial"/>
                <w:sz w:val="18"/>
                <w:szCs w:val="18"/>
              </w:rPr>
              <w:t>S</w:t>
            </w:r>
            <w:r w:rsidRPr="007D71C7">
              <w:rPr>
                <w:rFonts w:ascii="Arial" w:hAnsi="Arial" w:cs="Arial"/>
                <w:sz w:val="18"/>
                <w:szCs w:val="18"/>
              </w:rPr>
              <w:t>U-MIMO with PF</w:t>
            </w:r>
            <w:r w:rsidR="00C745FE">
              <w:rPr>
                <w:rFonts w:ascii="Arial" w:hAnsi="Arial" w:cs="Arial"/>
                <w:sz w:val="18"/>
                <w:szCs w:val="18"/>
              </w:rPr>
              <w:t>, FIFO, and resource sharing based</w:t>
            </w:r>
            <w:r w:rsidRPr="007D71C7">
              <w:rPr>
                <w:rFonts w:ascii="Arial" w:hAnsi="Arial" w:cs="Arial"/>
                <w:sz w:val="18"/>
                <w:szCs w:val="18"/>
              </w:rPr>
              <w:t xml:space="preserve"> scheduling</w:t>
            </w:r>
          </w:p>
        </w:tc>
      </w:tr>
      <w:tr w:rsidR="00F20E0B" w:rsidRPr="00E66F0A" w14:paraId="0CA77949" w14:textId="77777777" w:rsidTr="002920C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1C4723BE"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6D486068" w14:textId="3CCBA27A" w:rsidR="00F20E0B" w:rsidRPr="007D71C7" w:rsidRDefault="00F20E0B" w:rsidP="000A6E63">
            <w:pPr>
              <w:jc w:val="center"/>
              <w:rPr>
                <w:rFonts w:ascii="Arial" w:hAnsi="Arial" w:cs="Arial"/>
                <w:sz w:val="18"/>
                <w:szCs w:val="18"/>
              </w:rPr>
            </w:pPr>
            <w:r w:rsidRPr="007D71C7">
              <w:rPr>
                <w:rFonts w:ascii="Arial" w:hAnsi="Arial" w:cs="Arial"/>
                <w:sz w:val="18"/>
                <w:szCs w:val="18"/>
              </w:rPr>
              <w:t>DDDSU</w:t>
            </w:r>
            <w:r w:rsidR="000A6E63">
              <w:rPr>
                <w:rFonts w:ascii="Arial" w:hAnsi="Arial" w:cs="Arial"/>
                <w:sz w:val="18"/>
                <w:szCs w:val="18"/>
              </w:rPr>
              <w:t xml:space="preserve"> </w:t>
            </w:r>
            <w:r w:rsidRPr="007D71C7">
              <w:rPr>
                <w:rFonts w:ascii="Arial" w:hAnsi="Arial" w:cs="Arial"/>
                <w:sz w:val="18"/>
                <w:szCs w:val="18"/>
                <w:lang w:eastAsia="zh-CN"/>
              </w:rPr>
              <w:t>(</w:t>
            </w:r>
            <w:proofErr w:type="gramStart"/>
            <w:r w:rsidRPr="007D71C7">
              <w:rPr>
                <w:rFonts w:ascii="Arial" w:hAnsi="Arial" w:cs="Arial"/>
                <w:sz w:val="18"/>
                <w:szCs w:val="18"/>
                <w:lang w:eastAsia="zh-CN"/>
              </w:rPr>
              <w:t>D:10D:2G</w:t>
            </w:r>
            <w:proofErr w:type="gramEnd"/>
            <w:r w:rsidRPr="007D71C7">
              <w:rPr>
                <w:rFonts w:ascii="Arial" w:hAnsi="Arial" w:cs="Arial"/>
                <w:sz w:val="18"/>
                <w:szCs w:val="18"/>
                <w:lang w:eastAsia="zh-CN"/>
              </w:rPr>
              <w:t>:2U)</w:t>
            </w:r>
          </w:p>
        </w:tc>
      </w:tr>
      <w:tr w:rsidR="00F20E0B" w:rsidRPr="00E66F0A" w14:paraId="77B79C5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FE4909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E8C4ECB" w14:textId="77777777" w:rsidR="00F20E0B" w:rsidRPr="007D71C7" w:rsidRDefault="00F20E0B" w:rsidP="002920C9">
            <w:pPr>
              <w:rPr>
                <w:rFonts w:ascii="Arial" w:hAnsi="Arial" w:cs="Arial"/>
                <w:sz w:val="18"/>
                <w:szCs w:val="18"/>
              </w:rPr>
            </w:pPr>
            <w:r w:rsidRPr="007D71C7">
              <w:rPr>
                <w:rFonts w:ascii="Arial" w:hAnsi="Arial" w:cs="Arial"/>
                <w:sz w:val="18"/>
                <w:szCs w:val="18"/>
              </w:rPr>
              <w:t>10% first transmission BLER</w:t>
            </w:r>
          </w:p>
        </w:tc>
      </w:tr>
      <w:tr w:rsidR="00F20E0B" w:rsidRPr="00E66F0A" w14:paraId="03ED979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9F559D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485968E" w14:textId="77777777" w:rsidR="00F20E0B" w:rsidRPr="007D71C7" w:rsidRDefault="00F20E0B" w:rsidP="002920C9">
            <w:pPr>
              <w:rPr>
                <w:rFonts w:ascii="Arial" w:hAnsi="Arial" w:cs="Arial"/>
                <w:sz w:val="18"/>
                <w:szCs w:val="18"/>
              </w:rPr>
            </w:pPr>
            <w:r w:rsidRPr="007D71C7">
              <w:rPr>
                <w:rFonts w:ascii="Arial" w:hAnsi="Arial" w:cs="Arial"/>
                <w:sz w:val="18"/>
                <w:szCs w:val="18"/>
              </w:rPr>
              <w:t>3 HARQ retransmission</w:t>
            </w:r>
          </w:p>
        </w:tc>
      </w:tr>
      <w:tr w:rsidR="00F20E0B" w:rsidRPr="00E66F0A" w14:paraId="36E89B7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CDC17D9"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28BC3F0" w14:textId="77777777" w:rsidR="00F20E0B" w:rsidRPr="007D71C7" w:rsidRDefault="00F20E0B" w:rsidP="002920C9">
            <w:pPr>
              <w:rPr>
                <w:rFonts w:ascii="Arial" w:hAnsi="Arial" w:cs="Arial"/>
                <w:sz w:val="18"/>
                <w:szCs w:val="18"/>
              </w:rPr>
            </w:pPr>
            <w:r w:rsidRPr="007D71C7">
              <w:rPr>
                <w:rFonts w:ascii="Arial" w:hAnsi="Arial" w:cs="Arial"/>
                <w:sz w:val="18"/>
                <w:szCs w:val="18"/>
              </w:rPr>
              <w:t>Realistic Channel estimation</w:t>
            </w:r>
          </w:p>
        </w:tc>
      </w:tr>
      <w:tr w:rsidR="00F20E0B" w:rsidRPr="00E66F0A" w14:paraId="53AE59A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49FFBF2"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589127BD" w14:textId="77777777" w:rsidR="00F20E0B" w:rsidRPr="007D71C7" w:rsidRDefault="00F20E0B" w:rsidP="002920C9">
            <w:pPr>
              <w:rPr>
                <w:rFonts w:ascii="Arial" w:hAnsi="Arial" w:cs="Arial"/>
                <w:sz w:val="18"/>
                <w:szCs w:val="18"/>
              </w:rPr>
            </w:pPr>
            <w:r w:rsidRPr="007D71C7">
              <w:rPr>
                <w:rFonts w:ascii="Arial" w:hAnsi="Arial" w:cs="Arial"/>
                <w:sz w:val="18"/>
                <w:szCs w:val="18"/>
              </w:rPr>
              <w:t>Realistic, CSI report periodicity 20ms, CSI processing delay is 4ms. CSI quantization</w:t>
            </w:r>
          </w:p>
        </w:tc>
      </w:tr>
      <w:tr w:rsidR="00F20E0B" w:rsidRPr="00E66F0A" w14:paraId="2B1606F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62B2F76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6CABF35" w14:textId="77777777" w:rsidR="00F20E0B" w:rsidRPr="007D71C7" w:rsidRDefault="00F20E0B" w:rsidP="002920C9">
            <w:pPr>
              <w:rPr>
                <w:rFonts w:ascii="Arial" w:hAnsi="Arial" w:cs="Arial"/>
                <w:sz w:val="18"/>
                <w:szCs w:val="18"/>
              </w:rPr>
            </w:pPr>
            <w:r w:rsidRPr="007D71C7">
              <w:rPr>
                <w:rFonts w:ascii="Arial" w:hAnsi="Arial" w:cs="Arial"/>
                <w:sz w:val="18"/>
                <w:szCs w:val="18"/>
              </w:rPr>
              <w:t xml:space="preserve">3 symbols per 14 </w:t>
            </w:r>
            <w:proofErr w:type="gramStart"/>
            <w:r w:rsidRPr="007D71C7">
              <w:rPr>
                <w:rFonts w:ascii="Arial" w:hAnsi="Arial" w:cs="Arial"/>
                <w:sz w:val="18"/>
                <w:szCs w:val="18"/>
              </w:rPr>
              <w:t>symbol</w:t>
            </w:r>
            <w:proofErr w:type="gramEnd"/>
            <w:r w:rsidRPr="007D71C7">
              <w:rPr>
                <w:rFonts w:ascii="Arial" w:hAnsi="Arial" w:cs="Arial"/>
                <w:sz w:val="18"/>
                <w:szCs w:val="18"/>
              </w:rPr>
              <w:t xml:space="preserve"> (2 symbol PDCCH+1 symbol DMRS)</w:t>
            </w:r>
          </w:p>
        </w:tc>
      </w:tr>
      <w:tr w:rsidR="00F20E0B" w:rsidRPr="00E66F0A" w14:paraId="65CB5839"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716A3E7"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A9A8ACC" w14:textId="77777777" w:rsidR="00F20E0B" w:rsidRPr="007D71C7" w:rsidRDefault="00F20E0B" w:rsidP="002920C9">
            <w:pPr>
              <w:rPr>
                <w:rFonts w:ascii="Arial" w:hAnsi="Arial" w:cs="Arial"/>
                <w:sz w:val="18"/>
                <w:szCs w:val="18"/>
              </w:rPr>
            </w:pPr>
            <w:r w:rsidRPr="007D71C7">
              <w:rPr>
                <w:rFonts w:ascii="Arial" w:hAnsi="Arial" w:cs="Arial"/>
                <w:sz w:val="18"/>
                <w:szCs w:val="18"/>
              </w:rPr>
              <w:t>MMSE-IRC</w:t>
            </w:r>
          </w:p>
        </w:tc>
      </w:tr>
    </w:tbl>
    <w:p w14:paraId="450471AD" w14:textId="77777777" w:rsidR="00F20E0B" w:rsidRDefault="00F20E0B" w:rsidP="00F20E0B">
      <w:pPr>
        <w:spacing w:before="120" w:after="0"/>
        <w:rPr>
          <w:rFonts w:cs="Times New Roman"/>
        </w:rPr>
      </w:pPr>
    </w:p>
    <w:p w14:paraId="5689D40F" w14:textId="77777777" w:rsidR="00F20E0B" w:rsidRPr="00D17D0D" w:rsidRDefault="00F20E0B" w:rsidP="00F20E0B">
      <w:pPr>
        <w:spacing w:before="120"/>
        <w:jc w:val="center"/>
        <w:rPr>
          <w:rFonts w:ascii="Arial" w:hAnsi="Arial" w:cs="Arial"/>
          <w:b/>
          <w:bCs/>
        </w:rPr>
      </w:pPr>
      <w:r w:rsidRPr="00C53F0C">
        <w:rPr>
          <w:rFonts w:ascii="Arial" w:hAnsi="Arial" w:cs="Arial"/>
          <w:b/>
          <w:bCs/>
          <w:sz w:val="18"/>
          <w:szCs w:val="18"/>
        </w:rPr>
        <w:t>Table 2: DL Traffic models for CG/AR/VR evaluations</w:t>
      </w:r>
    </w:p>
    <w:tbl>
      <w:tblPr>
        <w:tblStyle w:val="GridTable1Light"/>
        <w:tblW w:w="8764" w:type="dxa"/>
        <w:tblLook w:val="0600" w:firstRow="0" w:lastRow="0" w:firstColumn="0" w:lastColumn="0" w:noHBand="1" w:noVBand="1"/>
      </w:tblPr>
      <w:tblGrid>
        <w:gridCol w:w="1654"/>
        <w:gridCol w:w="1755"/>
        <w:gridCol w:w="2655"/>
        <w:gridCol w:w="2700"/>
      </w:tblGrid>
      <w:tr w:rsidR="00F20E0B" w:rsidRPr="00E66F0A" w14:paraId="426D2E58" w14:textId="77777777" w:rsidTr="002920C9">
        <w:trPr>
          <w:trHeight w:val="758"/>
        </w:trPr>
        <w:tc>
          <w:tcPr>
            <w:tcW w:w="1654" w:type="dxa"/>
            <w:shd w:val="clear" w:color="auto" w:fill="E7E6E6" w:themeFill="background2"/>
          </w:tcPr>
          <w:p w14:paraId="009937F8" w14:textId="77777777" w:rsidR="00F20E0B" w:rsidRPr="00D86C7D" w:rsidRDefault="00F20E0B" w:rsidP="002920C9">
            <w:pPr>
              <w:rPr>
                <w:rFonts w:ascii="Arial" w:hAnsi="Arial" w:cs="Arial"/>
                <w:b/>
                <w:bCs/>
                <w:sz w:val="18"/>
                <w:szCs w:val="18"/>
              </w:rPr>
            </w:pPr>
          </w:p>
        </w:tc>
        <w:tc>
          <w:tcPr>
            <w:tcW w:w="1755" w:type="dxa"/>
            <w:shd w:val="clear" w:color="auto" w:fill="E7E6E6" w:themeFill="background2"/>
          </w:tcPr>
          <w:p w14:paraId="1104C385" w14:textId="77777777" w:rsidR="00F20E0B" w:rsidRPr="00D86C7D" w:rsidRDefault="00F20E0B" w:rsidP="002920C9">
            <w:pPr>
              <w:jc w:val="center"/>
              <w:rPr>
                <w:rFonts w:ascii="Arial" w:hAnsi="Arial" w:cs="Arial"/>
                <w:b/>
                <w:bCs/>
                <w:sz w:val="18"/>
                <w:szCs w:val="18"/>
              </w:rPr>
            </w:pPr>
          </w:p>
          <w:p w14:paraId="7ECD6F0D" w14:textId="77777777" w:rsidR="00F20E0B" w:rsidRPr="00D86C7D" w:rsidRDefault="00F20E0B" w:rsidP="002920C9">
            <w:pPr>
              <w:spacing w:after="240"/>
              <w:jc w:val="center"/>
              <w:rPr>
                <w:rFonts w:ascii="Arial" w:hAnsi="Arial" w:cs="Arial"/>
                <w:b/>
                <w:bCs/>
                <w:sz w:val="18"/>
                <w:szCs w:val="18"/>
              </w:rPr>
            </w:pPr>
            <w:r w:rsidRPr="00D86C7D">
              <w:rPr>
                <w:rFonts w:ascii="Arial" w:hAnsi="Arial" w:cs="Arial"/>
                <w:b/>
                <w:bCs/>
                <w:sz w:val="18"/>
                <w:szCs w:val="18"/>
              </w:rPr>
              <w:t>CG</w:t>
            </w:r>
          </w:p>
        </w:tc>
        <w:tc>
          <w:tcPr>
            <w:tcW w:w="2655" w:type="dxa"/>
            <w:shd w:val="clear" w:color="auto" w:fill="E7E6E6" w:themeFill="background2"/>
          </w:tcPr>
          <w:p w14:paraId="2A2A31BC" w14:textId="77777777" w:rsidR="00F20E0B" w:rsidRPr="00D86C7D" w:rsidRDefault="00F20E0B" w:rsidP="002920C9">
            <w:pPr>
              <w:jc w:val="center"/>
              <w:rPr>
                <w:rFonts w:ascii="Arial" w:hAnsi="Arial" w:cs="Arial"/>
                <w:b/>
                <w:bCs/>
                <w:sz w:val="18"/>
                <w:szCs w:val="18"/>
              </w:rPr>
            </w:pPr>
          </w:p>
          <w:p w14:paraId="2FC2B9A9" w14:textId="77777777" w:rsidR="00F20E0B" w:rsidRPr="00D86C7D" w:rsidRDefault="00F20E0B" w:rsidP="002920C9">
            <w:pPr>
              <w:jc w:val="center"/>
              <w:rPr>
                <w:rFonts w:ascii="Arial" w:hAnsi="Arial" w:cs="Arial"/>
                <w:b/>
                <w:bCs/>
                <w:sz w:val="18"/>
                <w:szCs w:val="18"/>
              </w:rPr>
            </w:pPr>
            <w:r w:rsidRPr="00D86C7D">
              <w:rPr>
                <w:rFonts w:ascii="Arial" w:hAnsi="Arial" w:cs="Arial"/>
                <w:b/>
                <w:bCs/>
                <w:sz w:val="18"/>
                <w:szCs w:val="18"/>
              </w:rPr>
              <w:t>VR</w:t>
            </w:r>
          </w:p>
        </w:tc>
        <w:tc>
          <w:tcPr>
            <w:tcW w:w="2700" w:type="dxa"/>
            <w:shd w:val="clear" w:color="auto" w:fill="E7E6E6" w:themeFill="background2"/>
          </w:tcPr>
          <w:p w14:paraId="5C59635B" w14:textId="77777777" w:rsidR="00F20E0B" w:rsidRPr="00D86C7D" w:rsidRDefault="00F20E0B" w:rsidP="002920C9">
            <w:pPr>
              <w:jc w:val="center"/>
              <w:rPr>
                <w:rFonts w:ascii="Arial" w:hAnsi="Arial" w:cs="Arial"/>
                <w:b/>
                <w:bCs/>
                <w:sz w:val="18"/>
                <w:szCs w:val="18"/>
              </w:rPr>
            </w:pPr>
          </w:p>
          <w:p w14:paraId="6C458787" w14:textId="77777777" w:rsidR="00F20E0B" w:rsidRPr="00D86C7D" w:rsidRDefault="00F20E0B" w:rsidP="002920C9">
            <w:pPr>
              <w:jc w:val="center"/>
              <w:rPr>
                <w:rFonts w:ascii="Arial" w:hAnsi="Arial" w:cs="Arial"/>
                <w:b/>
                <w:bCs/>
                <w:sz w:val="18"/>
                <w:szCs w:val="18"/>
              </w:rPr>
            </w:pPr>
            <w:r w:rsidRPr="00D86C7D">
              <w:rPr>
                <w:rFonts w:ascii="Arial" w:hAnsi="Arial" w:cs="Arial"/>
                <w:b/>
                <w:bCs/>
                <w:sz w:val="18"/>
                <w:szCs w:val="18"/>
              </w:rPr>
              <w:t>AR</w:t>
            </w:r>
          </w:p>
        </w:tc>
      </w:tr>
      <w:tr w:rsidR="00F20E0B" w:rsidRPr="00E66F0A" w14:paraId="7F0DB5F4" w14:textId="77777777" w:rsidTr="002920C9">
        <w:trPr>
          <w:trHeight w:val="395"/>
        </w:trPr>
        <w:tc>
          <w:tcPr>
            <w:tcW w:w="1654" w:type="dxa"/>
            <w:hideMark/>
          </w:tcPr>
          <w:p w14:paraId="7197B9D0"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Data Rate</w:t>
            </w:r>
          </w:p>
        </w:tc>
        <w:tc>
          <w:tcPr>
            <w:tcW w:w="1755" w:type="dxa"/>
          </w:tcPr>
          <w:p w14:paraId="64C04437"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 xml:space="preserve">30Mbps </w:t>
            </w:r>
            <w:r>
              <w:rPr>
                <w:rFonts w:ascii="Arial" w:hAnsi="Arial" w:cs="Arial"/>
                <w:sz w:val="18"/>
                <w:szCs w:val="18"/>
              </w:rPr>
              <w:t xml:space="preserve">(baseline) </w:t>
            </w:r>
            <w:r w:rsidRPr="00D86C7D">
              <w:rPr>
                <w:rFonts w:ascii="Arial" w:hAnsi="Arial" w:cs="Arial"/>
                <w:sz w:val="18"/>
                <w:szCs w:val="18"/>
              </w:rPr>
              <w:t>@60fps</w:t>
            </w:r>
          </w:p>
        </w:tc>
        <w:tc>
          <w:tcPr>
            <w:tcW w:w="2655" w:type="dxa"/>
            <w:hideMark/>
          </w:tcPr>
          <w:p w14:paraId="3F05E24C"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30Mbps</w:t>
            </w:r>
            <w:r>
              <w:rPr>
                <w:rFonts w:ascii="Arial" w:hAnsi="Arial" w:cs="Arial"/>
                <w:sz w:val="18"/>
                <w:szCs w:val="18"/>
              </w:rPr>
              <w:t xml:space="preserve"> (baseline)</w:t>
            </w:r>
            <w:r w:rsidRPr="00D86C7D">
              <w:rPr>
                <w:rFonts w:ascii="Arial" w:hAnsi="Arial" w:cs="Arial"/>
                <w:sz w:val="18"/>
                <w:szCs w:val="18"/>
              </w:rPr>
              <w:t>, 45Mbps @60fps</w:t>
            </w:r>
          </w:p>
        </w:tc>
        <w:tc>
          <w:tcPr>
            <w:tcW w:w="2700" w:type="dxa"/>
            <w:hideMark/>
          </w:tcPr>
          <w:p w14:paraId="5FC7622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30Mbps</w:t>
            </w:r>
            <w:r>
              <w:rPr>
                <w:rFonts w:ascii="Arial" w:hAnsi="Arial" w:cs="Arial"/>
                <w:sz w:val="18"/>
                <w:szCs w:val="18"/>
              </w:rPr>
              <w:t xml:space="preserve"> (baseline)</w:t>
            </w:r>
            <w:r w:rsidRPr="00D86C7D">
              <w:rPr>
                <w:rFonts w:ascii="Arial" w:hAnsi="Arial" w:cs="Arial"/>
                <w:sz w:val="18"/>
                <w:szCs w:val="18"/>
              </w:rPr>
              <w:t>, 45Mbps @60fps</w:t>
            </w:r>
          </w:p>
        </w:tc>
      </w:tr>
      <w:tr w:rsidR="00F20E0B" w:rsidRPr="00E66F0A" w14:paraId="29FA465A" w14:textId="77777777" w:rsidTr="002920C9">
        <w:trPr>
          <w:trHeight w:val="701"/>
        </w:trPr>
        <w:tc>
          <w:tcPr>
            <w:tcW w:w="1654" w:type="dxa"/>
            <w:hideMark/>
          </w:tcPr>
          <w:p w14:paraId="4C0A4388"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FPS</w:t>
            </w:r>
          </w:p>
        </w:tc>
        <w:tc>
          <w:tcPr>
            <w:tcW w:w="7110" w:type="dxa"/>
            <w:gridSpan w:val="3"/>
          </w:tcPr>
          <w:p w14:paraId="40CD95D8"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60 fps (baseline)</w:t>
            </w:r>
            <w:r w:rsidRPr="00D86C7D">
              <w:rPr>
                <w:rFonts w:ascii="Arial" w:hAnsi="Arial" w:cs="Arial"/>
                <w:sz w:val="18"/>
                <w:szCs w:val="18"/>
              </w:rPr>
              <w:br/>
              <w:t>120 fps (optional)</w:t>
            </w:r>
            <w:r w:rsidRPr="00D86C7D">
              <w:rPr>
                <w:rFonts w:ascii="Arial" w:hAnsi="Arial" w:cs="Arial"/>
                <w:sz w:val="18"/>
                <w:szCs w:val="18"/>
              </w:rPr>
              <w:br/>
              <w:t xml:space="preserve">Other values, e.g., 30, 90 fps can be also optionally evaluated. </w:t>
            </w:r>
          </w:p>
        </w:tc>
      </w:tr>
      <w:tr w:rsidR="00F20E0B" w:rsidRPr="00E66F0A" w14:paraId="4B886ED8" w14:textId="77777777" w:rsidTr="002920C9">
        <w:trPr>
          <w:trHeight w:val="980"/>
        </w:trPr>
        <w:tc>
          <w:tcPr>
            <w:tcW w:w="1654" w:type="dxa"/>
            <w:hideMark/>
          </w:tcPr>
          <w:p w14:paraId="0169BE18"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lastRenderedPageBreak/>
              <w:t>Packet Arrival Distribution (single video stream)</w:t>
            </w:r>
          </w:p>
        </w:tc>
        <w:tc>
          <w:tcPr>
            <w:tcW w:w="7110" w:type="dxa"/>
            <w:gridSpan w:val="3"/>
          </w:tcPr>
          <w:p w14:paraId="50AE5890" w14:textId="77777777" w:rsidR="00F20E0B" w:rsidRPr="005608E9" w:rsidRDefault="00F20E0B" w:rsidP="002920C9">
            <w:pPr>
              <w:pStyle w:val="ListParagraph"/>
              <w:ind w:left="0"/>
              <w:jc w:val="left"/>
              <w:rPr>
                <w:rFonts w:ascii="Arial" w:eastAsiaTheme="minorHAnsi" w:hAnsi="Arial" w:cs="Arial"/>
                <w:sz w:val="18"/>
                <w:szCs w:val="18"/>
              </w:rPr>
            </w:pPr>
            <w:r w:rsidRPr="005608E9">
              <w:rPr>
                <w:rFonts w:ascii="Arial" w:eastAsiaTheme="minorHAnsi" w:hAnsi="Arial" w:cs="Arial"/>
                <w:sz w:val="18"/>
                <w:szCs w:val="18"/>
              </w:rPr>
              <w:t>Periodic (with periodicity = 1/fps)</w:t>
            </w:r>
            <w:r w:rsidRPr="005608E9">
              <w:rPr>
                <w:rFonts w:ascii="Arial" w:eastAsiaTheme="minorHAnsi" w:hAnsi="Arial" w:cs="Arial"/>
                <w:sz w:val="18"/>
                <w:szCs w:val="18"/>
              </w:rPr>
              <w:br/>
              <w:t>- Each packet k corresponds to set of IP packets belonging to video frame k</w:t>
            </w:r>
            <w:r w:rsidRPr="005608E9">
              <w:rPr>
                <w:rFonts w:ascii="Arial" w:eastAsiaTheme="minorHAnsi" w:hAnsi="Arial" w:cs="Arial"/>
                <w:sz w:val="18"/>
                <w:szCs w:val="18"/>
              </w:rPr>
              <w:br/>
              <w:t>- Jitter (with random distribution) is added to arrival slot of each packet k</w:t>
            </w:r>
          </w:p>
        </w:tc>
      </w:tr>
      <w:tr w:rsidR="00F20E0B" w:rsidRPr="00E66F0A" w14:paraId="4C745327" w14:textId="77777777" w:rsidTr="002920C9">
        <w:trPr>
          <w:trHeight w:val="1439"/>
        </w:trPr>
        <w:tc>
          <w:tcPr>
            <w:tcW w:w="1654" w:type="dxa"/>
            <w:hideMark/>
          </w:tcPr>
          <w:p w14:paraId="4C11344D"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Packet Size Distribution</w:t>
            </w:r>
          </w:p>
        </w:tc>
        <w:tc>
          <w:tcPr>
            <w:tcW w:w="7110" w:type="dxa"/>
            <w:gridSpan w:val="3"/>
          </w:tcPr>
          <w:p w14:paraId="4B105406"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Truncated Gaussian distribution</w:t>
            </w:r>
            <w:r w:rsidRPr="00D86C7D">
              <w:rPr>
                <w:rFonts w:ascii="Arial" w:hAnsi="Arial" w:cs="Arial"/>
                <w:b/>
                <w:bCs/>
                <w:sz w:val="18"/>
                <w:szCs w:val="18"/>
              </w:rPr>
              <w:t xml:space="preserve"> </w:t>
            </w:r>
            <w:r w:rsidRPr="00D86C7D">
              <w:rPr>
                <w:rFonts w:ascii="Arial" w:hAnsi="Arial" w:cs="Arial"/>
                <w:sz w:val="18"/>
                <w:szCs w:val="18"/>
              </w:rPr>
              <w:br/>
              <w:t>- Mean: Derived from average data rate and fps as: (average data rate) / (fps for video stream, i.e., # packets per second in our statistical model) / 8 [bytes]</w:t>
            </w:r>
            <w:r w:rsidRPr="00D86C7D">
              <w:rPr>
                <w:rFonts w:ascii="Arial" w:hAnsi="Arial" w:cs="Arial"/>
                <w:sz w:val="18"/>
                <w:szCs w:val="18"/>
              </w:rPr>
              <w:br/>
              <w:t>- STD: [10.5% of Mean]</w:t>
            </w:r>
            <w:r w:rsidRPr="00D86C7D">
              <w:rPr>
                <w:rFonts w:ascii="Arial" w:hAnsi="Arial" w:cs="Arial"/>
                <w:sz w:val="18"/>
                <w:szCs w:val="18"/>
              </w:rPr>
              <w:br/>
              <w:t>- Max packet size: [150% of Mean]</w:t>
            </w:r>
            <w:r w:rsidRPr="00D86C7D">
              <w:rPr>
                <w:rFonts w:ascii="Arial" w:hAnsi="Arial" w:cs="Arial"/>
                <w:sz w:val="18"/>
                <w:szCs w:val="18"/>
              </w:rPr>
              <w:br/>
              <w:t>- Min packet size: [50% of Mean]</w:t>
            </w:r>
          </w:p>
        </w:tc>
      </w:tr>
      <w:tr w:rsidR="00F20E0B" w:rsidRPr="00E66F0A" w14:paraId="169816BC" w14:textId="77777777" w:rsidTr="002920C9">
        <w:trPr>
          <w:trHeight w:val="431"/>
        </w:trPr>
        <w:tc>
          <w:tcPr>
            <w:tcW w:w="1654" w:type="dxa"/>
            <w:hideMark/>
          </w:tcPr>
          <w:p w14:paraId="25A6EB5E"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Air Interface PDB</w:t>
            </w:r>
          </w:p>
        </w:tc>
        <w:tc>
          <w:tcPr>
            <w:tcW w:w="1755" w:type="dxa"/>
          </w:tcPr>
          <w:p w14:paraId="0FA033B8" w14:textId="77777777" w:rsidR="00F20E0B" w:rsidRPr="00D86C7D" w:rsidRDefault="00F20E0B" w:rsidP="002920C9">
            <w:pPr>
              <w:jc w:val="left"/>
              <w:rPr>
                <w:rFonts w:ascii="Arial" w:hAnsi="Arial" w:cs="Arial"/>
                <w:sz w:val="18"/>
                <w:szCs w:val="18"/>
              </w:rPr>
            </w:pPr>
          </w:p>
          <w:p w14:paraId="0FECC0A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15ms</w:t>
            </w:r>
            <w:r>
              <w:rPr>
                <w:rFonts w:ascii="Arial" w:hAnsi="Arial" w:cs="Arial"/>
                <w:sz w:val="18"/>
                <w:szCs w:val="18"/>
              </w:rPr>
              <w:t xml:space="preserve"> (baseline)</w:t>
            </w:r>
          </w:p>
        </w:tc>
        <w:tc>
          <w:tcPr>
            <w:tcW w:w="2655" w:type="dxa"/>
            <w:hideMark/>
          </w:tcPr>
          <w:p w14:paraId="08A7CA52" w14:textId="77777777" w:rsidR="00F20E0B" w:rsidRPr="00D86C7D" w:rsidRDefault="00F20E0B" w:rsidP="002920C9">
            <w:pPr>
              <w:jc w:val="left"/>
              <w:rPr>
                <w:rFonts w:ascii="Arial" w:hAnsi="Arial" w:cs="Arial"/>
                <w:sz w:val="18"/>
                <w:szCs w:val="18"/>
              </w:rPr>
            </w:pPr>
          </w:p>
          <w:p w14:paraId="280964BD"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 xml:space="preserve">10ms </w:t>
            </w:r>
            <w:r>
              <w:rPr>
                <w:rFonts w:ascii="Arial" w:hAnsi="Arial" w:cs="Arial"/>
                <w:sz w:val="18"/>
                <w:szCs w:val="18"/>
              </w:rPr>
              <w:t>(baseline)</w:t>
            </w:r>
            <w:r w:rsidRPr="00D86C7D">
              <w:rPr>
                <w:rFonts w:ascii="Arial" w:hAnsi="Arial" w:cs="Arial"/>
                <w:sz w:val="18"/>
                <w:szCs w:val="18"/>
              </w:rPr>
              <w:br/>
            </w:r>
          </w:p>
        </w:tc>
        <w:tc>
          <w:tcPr>
            <w:tcW w:w="2700" w:type="dxa"/>
            <w:hideMark/>
          </w:tcPr>
          <w:p w14:paraId="0B6A5BF0" w14:textId="77777777" w:rsidR="00F20E0B" w:rsidRPr="00D86C7D" w:rsidRDefault="00F20E0B" w:rsidP="002920C9">
            <w:pPr>
              <w:jc w:val="left"/>
              <w:rPr>
                <w:rFonts w:ascii="Arial" w:hAnsi="Arial" w:cs="Arial"/>
                <w:sz w:val="18"/>
                <w:szCs w:val="18"/>
              </w:rPr>
            </w:pPr>
          </w:p>
          <w:p w14:paraId="0A55BF4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10ms</w:t>
            </w:r>
            <w:r>
              <w:rPr>
                <w:rFonts w:ascii="Arial" w:hAnsi="Arial" w:cs="Arial"/>
                <w:sz w:val="18"/>
                <w:szCs w:val="18"/>
              </w:rPr>
              <w:t xml:space="preserve"> (baseline)</w:t>
            </w:r>
            <w:r w:rsidRPr="00D86C7D">
              <w:rPr>
                <w:rFonts w:ascii="Arial" w:hAnsi="Arial" w:cs="Arial"/>
                <w:sz w:val="18"/>
                <w:szCs w:val="18"/>
              </w:rPr>
              <w:br/>
            </w:r>
          </w:p>
        </w:tc>
      </w:tr>
      <w:tr w:rsidR="00F20E0B" w:rsidRPr="00E66F0A" w14:paraId="79636129" w14:textId="77777777" w:rsidTr="002920C9">
        <w:trPr>
          <w:trHeight w:val="872"/>
        </w:trPr>
        <w:tc>
          <w:tcPr>
            <w:tcW w:w="1654" w:type="dxa"/>
            <w:hideMark/>
          </w:tcPr>
          <w:p w14:paraId="63ACDB26"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Jitter (single video stream)</w:t>
            </w:r>
          </w:p>
        </w:tc>
        <w:tc>
          <w:tcPr>
            <w:tcW w:w="7110" w:type="dxa"/>
            <w:gridSpan w:val="3"/>
          </w:tcPr>
          <w:p w14:paraId="79602B20"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 xml:space="preserve">Arrival time of packet k is k/X </w:t>
            </w:r>
            <w:proofErr w:type="spellStart"/>
            <w:r w:rsidRPr="00D86C7D">
              <w:rPr>
                <w:rFonts w:ascii="Arial" w:hAnsi="Arial" w:cs="Arial"/>
                <w:sz w:val="18"/>
                <w:szCs w:val="18"/>
              </w:rPr>
              <w:t>x</w:t>
            </w:r>
            <w:proofErr w:type="spellEnd"/>
            <w:r w:rsidRPr="00D86C7D">
              <w:rPr>
                <w:rFonts w:ascii="Arial" w:hAnsi="Arial" w:cs="Arial"/>
                <w:sz w:val="18"/>
                <w:szCs w:val="18"/>
              </w:rPr>
              <w:t xml:space="preserve"> 1000 [</w:t>
            </w:r>
            <w:proofErr w:type="spellStart"/>
            <w:r w:rsidRPr="00D86C7D">
              <w:rPr>
                <w:rFonts w:ascii="Arial" w:hAnsi="Arial" w:cs="Arial"/>
                <w:sz w:val="18"/>
                <w:szCs w:val="18"/>
              </w:rPr>
              <w:t>ms</w:t>
            </w:r>
            <w:proofErr w:type="spellEnd"/>
            <w:r w:rsidRPr="00D86C7D">
              <w:rPr>
                <w:rFonts w:ascii="Arial" w:hAnsi="Arial" w:cs="Arial"/>
                <w:sz w:val="18"/>
                <w:szCs w:val="18"/>
              </w:rPr>
              <w:t>] + J [</w:t>
            </w:r>
            <w:proofErr w:type="spellStart"/>
            <w:r w:rsidRPr="00D86C7D">
              <w:rPr>
                <w:rFonts w:ascii="Arial" w:hAnsi="Arial" w:cs="Arial"/>
                <w:sz w:val="18"/>
                <w:szCs w:val="18"/>
              </w:rPr>
              <w:t>ms</w:t>
            </w:r>
            <w:proofErr w:type="spellEnd"/>
            <w:r w:rsidRPr="00D86C7D">
              <w:rPr>
                <w:rFonts w:ascii="Arial" w:hAnsi="Arial" w:cs="Arial"/>
                <w:sz w:val="18"/>
                <w:szCs w:val="18"/>
              </w:rPr>
              <w:t>], where X is the given fps value and J is a random variable (drawn from Truncated Gaussian Distribution)</w:t>
            </w:r>
            <w:r w:rsidRPr="00D86C7D">
              <w:rPr>
                <w:rFonts w:ascii="Arial" w:hAnsi="Arial" w:cs="Arial"/>
                <w:sz w:val="18"/>
                <w:szCs w:val="18"/>
              </w:rPr>
              <w:br/>
              <w:t xml:space="preserve">- Mean: [0], STD: [2 </w:t>
            </w:r>
            <w:proofErr w:type="spellStart"/>
            <w:r w:rsidRPr="00D86C7D">
              <w:rPr>
                <w:rFonts w:ascii="Arial" w:hAnsi="Arial" w:cs="Arial"/>
                <w:sz w:val="18"/>
                <w:szCs w:val="18"/>
              </w:rPr>
              <w:t>ms</w:t>
            </w:r>
            <w:proofErr w:type="spellEnd"/>
            <w:r w:rsidRPr="00D86C7D">
              <w:rPr>
                <w:rFonts w:ascii="Arial" w:hAnsi="Arial" w:cs="Arial"/>
                <w:sz w:val="18"/>
                <w:szCs w:val="18"/>
              </w:rPr>
              <w:t>], Range: [[-4, 4]</w:t>
            </w:r>
            <w:proofErr w:type="spellStart"/>
            <w:r w:rsidRPr="00D86C7D">
              <w:rPr>
                <w:rFonts w:ascii="Arial" w:hAnsi="Arial" w:cs="Arial"/>
                <w:sz w:val="18"/>
                <w:szCs w:val="18"/>
              </w:rPr>
              <w:t>ms</w:t>
            </w:r>
            <w:proofErr w:type="spellEnd"/>
            <w:r w:rsidRPr="00D86C7D">
              <w:rPr>
                <w:rFonts w:ascii="Arial" w:hAnsi="Arial" w:cs="Arial"/>
                <w:sz w:val="18"/>
                <w:szCs w:val="18"/>
              </w:rPr>
              <w:t xml:space="preserve">] </w:t>
            </w:r>
          </w:p>
        </w:tc>
      </w:tr>
    </w:tbl>
    <w:p w14:paraId="74934984" w14:textId="77777777" w:rsidR="00F20E0B" w:rsidRDefault="00F20E0B" w:rsidP="00F20E0B">
      <w:pPr>
        <w:spacing w:after="120"/>
        <w:jc w:val="center"/>
        <w:rPr>
          <w:rFonts w:ascii="Arial" w:hAnsi="Arial" w:cs="Arial"/>
          <w:b/>
          <w:bCs/>
          <w:sz w:val="18"/>
          <w:szCs w:val="18"/>
        </w:rPr>
      </w:pPr>
    </w:p>
    <w:p w14:paraId="5178553F" w14:textId="587B4E64" w:rsidR="00F20E0B" w:rsidRPr="00E66F0A" w:rsidRDefault="00F20E0B" w:rsidP="00F20E0B">
      <w:pPr>
        <w:spacing w:after="120"/>
        <w:jc w:val="center"/>
        <w:rPr>
          <w:rFonts w:ascii="Arial" w:hAnsi="Arial" w:cs="Arial"/>
          <w:sz w:val="20"/>
          <w:szCs w:val="20"/>
        </w:rPr>
      </w:pPr>
      <w:r w:rsidRPr="00C53F0C">
        <w:rPr>
          <w:rFonts w:ascii="Arial" w:hAnsi="Arial" w:cs="Arial"/>
          <w:b/>
          <w:bCs/>
          <w:sz w:val="18"/>
          <w:szCs w:val="18"/>
        </w:rPr>
        <w:t xml:space="preserve">Table </w:t>
      </w:r>
      <w:r>
        <w:rPr>
          <w:rFonts w:ascii="Arial" w:hAnsi="Arial" w:cs="Arial"/>
          <w:b/>
          <w:bCs/>
          <w:sz w:val="18"/>
          <w:szCs w:val="18"/>
        </w:rPr>
        <w:t>3</w:t>
      </w:r>
      <w:r w:rsidRPr="00C53F0C">
        <w:rPr>
          <w:rFonts w:ascii="Arial" w:hAnsi="Arial" w:cs="Arial"/>
          <w:b/>
          <w:bCs/>
          <w:sz w:val="18"/>
          <w:szCs w:val="18"/>
        </w:rPr>
        <w:t>: UL Traffic models for CG/VR/AR evaluations</w:t>
      </w:r>
    </w:p>
    <w:tbl>
      <w:tblPr>
        <w:tblStyle w:val="GridTable1Light"/>
        <w:tblW w:w="8770" w:type="dxa"/>
        <w:tblLook w:val="0600" w:firstRow="0" w:lastRow="0" w:firstColumn="0" w:lastColumn="0" w:noHBand="1" w:noVBand="1"/>
      </w:tblPr>
      <w:tblGrid>
        <w:gridCol w:w="2310"/>
        <w:gridCol w:w="3051"/>
        <w:gridCol w:w="3409"/>
      </w:tblGrid>
      <w:tr w:rsidR="00F20E0B" w:rsidRPr="00E66F0A" w14:paraId="651ED577" w14:textId="77777777" w:rsidTr="002920C9">
        <w:trPr>
          <w:trHeight w:val="368"/>
        </w:trPr>
        <w:tc>
          <w:tcPr>
            <w:tcW w:w="2310" w:type="dxa"/>
            <w:shd w:val="clear" w:color="auto" w:fill="E7E6E6" w:themeFill="background2"/>
            <w:hideMark/>
          </w:tcPr>
          <w:p w14:paraId="106B3B50" w14:textId="77777777" w:rsidR="00F20E0B" w:rsidRPr="005608E9" w:rsidRDefault="00F20E0B" w:rsidP="002920C9">
            <w:pPr>
              <w:rPr>
                <w:rFonts w:ascii="Arial" w:hAnsi="Arial" w:cs="Arial"/>
                <w:sz w:val="18"/>
                <w:szCs w:val="18"/>
              </w:rPr>
            </w:pPr>
            <w:r w:rsidRPr="005608E9">
              <w:rPr>
                <w:rFonts w:ascii="Arial" w:hAnsi="Arial" w:cs="Arial"/>
                <w:sz w:val="18"/>
                <w:szCs w:val="18"/>
              </w:rPr>
              <w:t> </w:t>
            </w:r>
          </w:p>
        </w:tc>
        <w:tc>
          <w:tcPr>
            <w:tcW w:w="3051" w:type="dxa"/>
            <w:shd w:val="clear" w:color="auto" w:fill="E7E6E6" w:themeFill="background2"/>
            <w:hideMark/>
          </w:tcPr>
          <w:p w14:paraId="7CCF3557" w14:textId="77777777" w:rsidR="00F20E0B" w:rsidRPr="005608E9" w:rsidRDefault="00F20E0B" w:rsidP="002920C9">
            <w:pPr>
              <w:jc w:val="center"/>
              <w:rPr>
                <w:rFonts w:ascii="Arial" w:hAnsi="Arial" w:cs="Arial"/>
                <w:b/>
                <w:bCs/>
                <w:sz w:val="18"/>
                <w:szCs w:val="18"/>
              </w:rPr>
            </w:pPr>
          </w:p>
          <w:p w14:paraId="343E3D2C" w14:textId="77777777" w:rsidR="00F20E0B" w:rsidRDefault="00F20E0B" w:rsidP="002920C9">
            <w:pPr>
              <w:jc w:val="center"/>
              <w:rPr>
                <w:rFonts w:ascii="Arial" w:hAnsi="Arial" w:cs="Arial"/>
                <w:b/>
                <w:bCs/>
                <w:sz w:val="18"/>
                <w:szCs w:val="18"/>
              </w:rPr>
            </w:pPr>
            <w:r>
              <w:rPr>
                <w:rFonts w:ascii="Arial" w:hAnsi="Arial" w:cs="Arial"/>
                <w:b/>
                <w:bCs/>
                <w:sz w:val="18"/>
                <w:szCs w:val="18"/>
              </w:rPr>
              <w:t>Stream 1 (pose/control data)</w:t>
            </w:r>
          </w:p>
          <w:p w14:paraId="52BD907C" w14:textId="77777777" w:rsidR="00F20E0B" w:rsidRPr="005608E9" w:rsidRDefault="00F20E0B" w:rsidP="002920C9">
            <w:pPr>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CG/VR/AR)</w:t>
            </w:r>
          </w:p>
          <w:p w14:paraId="4D5CB42C" w14:textId="77777777" w:rsidR="00F20E0B" w:rsidRPr="005608E9" w:rsidRDefault="00F20E0B" w:rsidP="002920C9">
            <w:pPr>
              <w:jc w:val="center"/>
              <w:rPr>
                <w:rFonts w:ascii="Arial" w:hAnsi="Arial" w:cs="Arial"/>
                <w:sz w:val="18"/>
                <w:szCs w:val="18"/>
              </w:rPr>
            </w:pPr>
          </w:p>
        </w:tc>
        <w:tc>
          <w:tcPr>
            <w:tcW w:w="3409" w:type="dxa"/>
            <w:shd w:val="clear" w:color="auto" w:fill="E7E6E6" w:themeFill="background2"/>
            <w:hideMark/>
          </w:tcPr>
          <w:p w14:paraId="7878CEA1" w14:textId="77777777" w:rsidR="00F20E0B" w:rsidRPr="005608E9" w:rsidRDefault="00F20E0B" w:rsidP="002920C9">
            <w:pPr>
              <w:jc w:val="center"/>
              <w:rPr>
                <w:rFonts w:ascii="Arial" w:hAnsi="Arial" w:cs="Arial"/>
                <w:b/>
                <w:bCs/>
                <w:sz w:val="18"/>
                <w:szCs w:val="18"/>
              </w:rPr>
            </w:pPr>
          </w:p>
          <w:p w14:paraId="4D9BDDBD" w14:textId="77777777" w:rsidR="00F20E0B" w:rsidRPr="005608E9" w:rsidRDefault="00F20E0B" w:rsidP="002920C9">
            <w:pPr>
              <w:jc w:val="center"/>
              <w:rPr>
                <w:rFonts w:ascii="Arial" w:hAnsi="Arial" w:cs="Arial"/>
                <w:b/>
                <w:bCs/>
                <w:sz w:val="18"/>
                <w:szCs w:val="18"/>
              </w:rPr>
            </w:pPr>
            <w:r w:rsidRPr="005608E9">
              <w:rPr>
                <w:rFonts w:ascii="Arial" w:hAnsi="Arial" w:cs="Arial"/>
                <w:b/>
                <w:bCs/>
                <w:sz w:val="18"/>
                <w:szCs w:val="18"/>
              </w:rPr>
              <w:t>Stream 2 (aggregated video)</w:t>
            </w:r>
          </w:p>
          <w:p w14:paraId="6F96812F" w14:textId="77777777" w:rsidR="00F20E0B" w:rsidRPr="005608E9" w:rsidRDefault="00F20E0B" w:rsidP="002920C9">
            <w:pPr>
              <w:jc w:val="center"/>
              <w:rPr>
                <w:rFonts w:ascii="Arial" w:hAnsi="Arial" w:cs="Arial"/>
                <w:sz w:val="18"/>
                <w:szCs w:val="18"/>
              </w:rPr>
            </w:pPr>
            <w:r w:rsidRPr="005608E9">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AR</w:t>
            </w:r>
            <w:r w:rsidRPr="005608E9">
              <w:rPr>
                <w:rFonts w:ascii="Arial" w:hAnsi="Arial" w:cs="Arial"/>
                <w:sz w:val="18"/>
                <w:szCs w:val="18"/>
              </w:rPr>
              <w:t xml:space="preserve">) </w:t>
            </w:r>
          </w:p>
          <w:p w14:paraId="7BE6ECFE" w14:textId="77777777" w:rsidR="00F20E0B" w:rsidRPr="005608E9" w:rsidRDefault="00F20E0B" w:rsidP="002920C9">
            <w:pPr>
              <w:jc w:val="center"/>
              <w:rPr>
                <w:rFonts w:ascii="Arial" w:hAnsi="Arial" w:cs="Arial"/>
                <w:sz w:val="18"/>
                <w:szCs w:val="18"/>
              </w:rPr>
            </w:pPr>
          </w:p>
        </w:tc>
      </w:tr>
      <w:tr w:rsidR="00F20E0B" w:rsidRPr="00E66F0A" w14:paraId="6DB55885" w14:textId="77777777" w:rsidTr="002920C9">
        <w:trPr>
          <w:trHeight w:val="386"/>
        </w:trPr>
        <w:tc>
          <w:tcPr>
            <w:tcW w:w="2310" w:type="dxa"/>
            <w:hideMark/>
          </w:tcPr>
          <w:p w14:paraId="6AF0268C"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Packet Arrival distribution</w:t>
            </w:r>
          </w:p>
        </w:tc>
        <w:tc>
          <w:tcPr>
            <w:tcW w:w="3051" w:type="dxa"/>
            <w:hideMark/>
          </w:tcPr>
          <w:p w14:paraId="1A03AD6A"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4ms (no jitter)</w:t>
            </w:r>
          </w:p>
        </w:tc>
        <w:tc>
          <w:tcPr>
            <w:tcW w:w="3409" w:type="dxa"/>
            <w:hideMark/>
          </w:tcPr>
          <w:p w14:paraId="1A208C5C"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(periodicity: 1/60fps) (no jitter)</w:t>
            </w:r>
          </w:p>
        </w:tc>
      </w:tr>
      <w:tr w:rsidR="00F20E0B" w:rsidRPr="00E66F0A" w14:paraId="1508A185" w14:textId="77777777" w:rsidTr="002920C9">
        <w:trPr>
          <w:trHeight w:val="209"/>
        </w:trPr>
        <w:tc>
          <w:tcPr>
            <w:tcW w:w="2310" w:type="dxa"/>
            <w:hideMark/>
          </w:tcPr>
          <w:p w14:paraId="6111E1DF"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Data rate</w:t>
            </w:r>
          </w:p>
        </w:tc>
        <w:tc>
          <w:tcPr>
            <w:tcW w:w="3051" w:type="dxa"/>
            <w:hideMark/>
          </w:tcPr>
          <w:p w14:paraId="06131616"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0.2 Mbps</w:t>
            </w:r>
          </w:p>
        </w:tc>
        <w:tc>
          <w:tcPr>
            <w:tcW w:w="3409" w:type="dxa"/>
            <w:hideMark/>
          </w:tcPr>
          <w:p w14:paraId="2542F6F3"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 Mbps</w:t>
            </w:r>
          </w:p>
        </w:tc>
      </w:tr>
      <w:tr w:rsidR="00F20E0B" w:rsidRPr="00E66F0A" w14:paraId="3354003D" w14:textId="77777777" w:rsidTr="002920C9">
        <w:trPr>
          <w:trHeight w:val="530"/>
        </w:trPr>
        <w:tc>
          <w:tcPr>
            <w:tcW w:w="2310" w:type="dxa"/>
            <w:hideMark/>
          </w:tcPr>
          <w:p w14:paraId="07292B9C"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Packet Size distribution</w:t>
            </w:r>
          </w:p>
        </w:tc>
        <w:tc>
          <w:tcPr>
            <w:tcW w:w="3051" w:type="dxa"/>
            <w:hideMark/>
          </w:tcPr>
          <w:p w14:paraId="517AAD4D"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100 bytes</w:t>
            </w:r>
          </w:p>
        </w:tc>
        <w:tc>
          <w:tcPr>
            <w:tcW w:w="3409" w:type="dxa"/>
            <w:hideMark/>
          </w:tcPr>
          <w:p w14:paraId="6A575490"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Truncated Gaussian, same parameters as DL (Table 2)</w:t>
            </w:r>
          </w:p>
        </w:tc>
      </w:tr>
      <w:tr w:rsidR="00F20E0B" w:rsidRPr="00E66F0A" w14:paraId="2CC8DAE9" w14:textId="77777777" w:rsidTr="002920C9">
        <w:trPr>
          <w:trHeight w:val="260"/>
        </w:trPr>
        <w:tc>
          <w:tcPr>
            <w:tcW w:w="2310" w:type="dxa"/>
            <w:hideMark/>
          </w:tcPr>
          <w:p w14:paraId="3899FB87"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Air Interface PDB</w:t>
            </w:r>
          </w:p>
        </w:tc>
        <w:tc>
          <w:tcPr>
            <w:tcW w:w="3051" w:type="dxa"/>
            <w:hideMark/>
          </w:tcPr>
          <w:p w14:paraId="06533BF2"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10ms</w:t>
            </w:r>
          </w:p>
        </w:tc>
        <w:tc>
          <w:tcPr>
            <w:tcW w:w="3409" w:type="dxa"/>
            <w:hideMark/>
          </w:tcPr>
          <w:p w14:paraId="422F547B"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30ms</w:t>
            </w:r>
          </w:p>
        </w:tc>
      </w:tr>
      <w:tr w:rsidR="00F20E0B" w:rsidRPr="00E66F0A" w14:paraId="1F39E319" w14:textId="77777777" w:rsidTr="002920C9">
        <w:trPr>
          <w:trHeight w:val="515"/>
        </w:trPr>
        <w:tc>
          <w:tcPr>
            <w:tcW w:w="2310" w:type="dxa"/>
          </w:tcPr>
          <w:p w14:paraId="3082E986"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Capacity KPI</w:t>
            </w:r>
          </w:p>
          <w:p w14:paraId="29457B18" w14:textId="77777777" w:rsidR="00F20E0B" w:rsidRPr="005608E9" w:rsidRDefault="00F20E0B" w:rsidP="002920C9">
            <w:pPr>
              <w:jc w:val="left"/>
              <w:rPr>
                <w:rFonts w:ascii="Arial" w:hAnsi="Arial" w:cs="Arial"/>
                <w:b/>
                <w:bCs/>
                <w:sz w:val="18"/>
                <w:szCs w:val="18"/>
              </w:rPr>
            </w:pPr>
            <w:r w:rsidRPr="005608E9">
              <w:rPr>
                <w:rFonts w:ascii="Arial" w:hAnsi="Arial" w:cs="Arial"/>
                <w:b/>
                <w:bCs/>
                <w:sz w:val="18"/>
                <w:szCs w:val="18"/>
              </w:rPr>
              <w:t>[X, PDB]</w:t>
            </w:r>
          </w:p>
        </w:tc>
        <w:tc>
          <w:tcPr>
            <w:tcW w:w="3051" w:type="dxa"/>
          </w:tcPr>
          <w:p w14:paraId="69901125"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[99%,10ms] (baseline)</w:t>
            </w:r>
          </w:p>
        </w:tc>
        <w:tc>
          <w:tcPr>
            <w:tcW w:w="3409" w:type="dxa"/>
          </w:tcPr>
          <w:p w14:paraId="56EEB8F1"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[99%,30ms] (baseline)</w:t>
            </w:r>
          </w:p>
        </w:tc>
      </w:tr>
      <w:tr w:rsidR="00F20E0B" w:rsidRPr="0008010C" w14:paraId="2EB51D63" w14:textId="77777777" w:rsidTr="002920C9">
        <w:trPr>
          <w:trHeight w:val="314"/>
        </w:trPr>
        <w:tc>
          <w:tcPr>
            <w:tcW w:w="2310" w:type="dxa"/>
          </w:tcPr>
          <w:p w14:paraId="0AC9FEFE" w14:textId="77777777" w:rsidR="00F20E0B" w:rsidRPr="005608E9" w:rsidRDefault="00F20E0B" w:rsidP="002920C9">
            <w:pPr>
              <w:jc w:val="left"/>
              <w:rPr>
                <w:rFonts w:ascii="Arial" w:hAnsi="Arial" w:cs="Arial"/>
                <w:b/>
                <w:bCs/>
                <w:sz w:val="18"/>
                <w:szCs w:val="18"/>
              </w:rPr>
            </w:pPr>
            <w:r w:rsidRPr="005608E9">
              <w:rPr>
                <w:rFonts w:ascii="Arial" w:hAnsi="Arial" w:cs="Arial"/>
                <w:b/>
                <w:bCs/>
                <w:sz w:val="18"/>
                <w:szCs w:val="18"/>
              </w:rPr>
              <w:t>Jitter</w:t>
            </w:r>
          </w:p>
        </w:tc>
        <w:tc>
          <w:tcPr>
            <w:tcW w:w="3051" w:type="dxa"/>
          </w:tcPr>
          <w:p w14:paraId="0247FFA3"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4ms (no jitter)</w:t>
            </w:r>
          </w:p>
        </w:tc>
        <w:tc>
          <w:tcPr>
            <w:tcW w:w="3409" w:type="dxa"/>
          </w:tcPr>
          <w:p w14:paraId="1F26CDE2"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 xml:space="preserve">Jitter: same model as for DL  </w:t>
            </w:r>
          </w:p>
        </w:tc>
      </w:tr>
    </w:tbl>
    <w:p w14:paraId="56732B48" w14:textId="77777777" w:rsidR="006A5C7E" w:rsidRDefault="006A5C7E" w:rsidP="006A5C7E">
      <w:pPr>
        <w:jc w:val="center"/>
        <w:rPr>
          <w:rFonts w:ascii="Arial" w:hAnsi="Arial" w:cs="Arial"/>
          <w:b/>
          <w:bCs/>
          <w:sz w:val="20"/>
          <w:szCs w:val="20"/>
        </w:rPr>
      </w:pPr>
    </w:p>
    <w:p w14:paraId="52A01583" w14:textId="7118A2F4" w:rsidR="006A5C7E" w:rsidRPr="00F07BE1" w:rsidRDefault="006A5C7E" w:rsidP="00F07BE1">
      <w:pPr>
        <w:spacing w:after="120"/>
        <w:jc w:val="center"/>
        <w:rPr>
          <w:rFonts w:ascii="Arial" w:hAnsi="Arial" w:cs="Arial"/>
          <w:b/>
          <w:bCs/>
          <w:sz w:val="18"/>
          <w:szCs w:val="18"/>
        </w:rPr>
      </w:pPr>
      <w:r w:rsidRPr="00F07BE1">
        <w:rPr>
          <w:rFonts w:ascii="Arial" w:hAnsi="Arial" w:cs="Arial"/>
          <w:b/>
          <w:bCs/>
          <w:sz w:val="18"/>
          <w:szCs w:val="18"/>
        </w:rPr>
        <w:t>Table 4: Power model for DL</w:t>
      </w:r>
    </w:p>
    <w:tbl>
      <w:tblPr>
        <w:tblStyle w:val="TableGrid"/>
        <w:tblW w:w="0" w:type="auto"/>
        <w:jc w:val="center"/>
        <w:tblLook w:val="04A0" w:firstRow="1" w:lastRow="0" w:firstColumn="1" w:lastColumn="0" w:noHBand="0" w:noVBand="1"/>
      </w:tblPr>
      <w:tblGrid>
        <w:gridCol w:w="2469"/>
        <w:gridCol w:w="2469"/>
      </w:tblGrid>
      <w:tr w:rsidR="006A5C7E" w:rsidRPr="00AB730C" w14:paraId="1D5ADC25"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6266347B" w14:textId="77777777" w:rsidR="006A5C7E" w:rsidRPr="006A5C7E" w:rsidRDefault="006A5C7E" w:rsidP="002920C9">
            <w:pPr>
              <w:rPr>
                <w:rFonts w:ascii="Arial" w:hAnsi="Arial" w:cs="Arial"/>
                <w:b/>
                <w:bCs/>
                <w:sz w:val="18"/>
                <w:szCs w:val="18"/>
              </w:rPr>
            </w:pPr>
            <w:r w:rsidRPr="006A5C7E">
              <w:rPr>
                <w:rFonts w:ascii="Arial" w:hAnsi="Arial" w:cs="Arial"/>
                <w:b/>
                <w:bCs/>
                <w:sz w:val="18"/>
                <w:szCs w:val="18"/>
              </w:rPr>
              <w:t>Power state</w:t>
            </w:r>
          </w:p>
        </w:tc>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5F8301F" w14:textId="77777777" w:rsidR="006A5C7E" w:rsidRPr="006A5C7E" w:rsidRDefault="006A5C7E" w:rsidP="002920C9">
            <w:pPr>
              <w:rPr>
                <w:rFonts w:ascii="Arial" w:hAnsi="Arial" w:cs="Arial"/>
                <w:b/>
                <w:bCs/>
                <w:sz w:val="18"/>
                <w:szCs w:val="18"/>
              </w:rPr>
            </w:pPr>
            <w:r w:rsidRPr="006A5C7E">
              <w:rPr>
                <w:rFonts w:ascii="Arial" w:hAnsi="Arial" w:cs="Arial"/>
                <w:b/>
                <w:bCs/>
                <w:sz w:val="18"/>
                <w:szCs w:val="18"/>
              </w:rPr>
              <w:t xml:space="preserve">Relative </w:t>
            </w:r>
            <w:proofErr w:type="gramStart"/>
            <w:r w:rsidRPr="006A5C7E">
              <w:rPr>
                <w:rFonts w:ascii="Arial" w:hAnsi="Arial" w:cs="Arial"/>
                <w:b/>
                <w:bCs/>
                <w:sz w:val="18"/>
                <w:szCs w:val="18"/>
              </w:rPr>
              <w:t>Power(</w:t>
            </w:r>
            <w:proofErr w:type="gramEnd"/>
            <w:r w:rsidRPr="006A5C7E">
              <w:rPr>
                <w:rFonts w:ascii="Arial" w:hAnsi="Arial" w:cs="Arial"/>
                <w:b/>
                <w:bCs/>
                <w:sz w:val="18"/>
                <w:szCs w:val="18"/>
              </w:rPr>
              <w:t>1 slot)</w:t>
            </w:r>
          </w:p>
        </w:tc>
      </w:tr>
      <w:tr w:rsidR="006A5C7E" w:rsidRPr="00AB730C" w14:paraId="7BC2F3CE"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1BC4AD6" w14:textId="77777777" w:rsidR="006A5C7E" w:rsidRPr="006A5C7E" w:rsidRDefault="006A5C7E" w:rsidP="002920C9">
            <w:pPr>
              <w:rPr>
                <w:rFonts w:ascii="Arial" w:hAnsi="Arial" w:cs="Arial"/>
                <w:sz w:val="18"/>
                <w:szCs w:val="18"/>
              </w:rPr>
            </w:pPr>
            <w:r w:rsidRPr="006A5C7E">
              <w:rPr>
                <w:rFonts w:ascii="Arial" w:hAnsi="Arial" w:cs="Arial"/>
                <w:sz w:val="18"/>
                <w:szCs w:val="18"/>
              </w:rPr>
              <w:t>PDCCH-only</w:t>
            </w:r>
          </w:p>
        </w:tc>
        <w:tc>
          <w:tcPr>
            <w:tcW w:w="2469" w:type="dxa"/>
            <w:tcBorders>
              <w:top w:val="single" w:sz="4" w:space="0" w:color="auto"/>
              <w:left w:val="single" w:sz="4" w:space="0" w:color="auto"/>
              <w:bottom w:val="single" w:sz="4" w:space="0" w:color="auto"/>
              <w:right w:val="single" w:sz="4" w:space="0" w:color="auto"/>
            </w:tcBorders>
          </w:tcPr>
          <w:p w14:paraId="6F8FD3F3" w14:textId="77777777" w:rsidR="006A5C7E" w:rsidRPr="006A5C7E" w:rsidRDefault="006A5C7E" w:rsidP="002920C9">
            <w:pPr>
              <w:rPr>
                <w:rFonts w:ascii="Arial" w:hAnsi="Arial" w:cs="Arial"/>
                <w:sz w:val="18"/>
                <w:szCs w:val="18"/>
              </w:rPr>
            </w:pPr>
            <w:r w:rsidRPr="006A5C7E">
              <w:rPr>
                <w:rFonts w:ascii="Arial" w:hAnsi="Arial" w:cs="Arial"/>
                <w:sz w:val="18"/>
                <w:szCs w:val="18"/>
              </w:rPr>
              <w:t>100</w:t>
            </w:r>
          </w:p>
        </w:tc>
      </w:tr>
      <w:tr w:rsidR="006A5C7E" w:rsidRPr="00AB730C" w14:paraId="2742E479"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011020A6" w14:textId="77777777" w:rsidR="006A5C7E" w:rsidRPr="006A5C7E" w:rsidRDefault="006A5C7E" w:rsidP="002920C9">
            <w:pPr>
              <w:rPr>
                <w:rFonts w:ascii="Arial" w:hAnsi="Arial" w:cs="Arial"/>
                <w:sz w:val="18"/>
                <w:szCs w:val="18"/>
              </w:rPr>
            </w:pPr>
            <w:r w:rsidRPr="006A5C7E">
              <w:rPr>
                <w:rFonts w:ascii="Arial" w:hAnsi="Arial" w:cs="Arial"/>
                <w:sz w:val="18"/>
                <w:szCs w:val="18"/>
              </w:rPr>
              <w:t>PDCCH+PDSCH</w:t>
            </w:r>
          </w:p>
        </w:tc>
        <w:tc>
          <w:tcPr>
            <w:tcW w:w="2469" w:type="dxa"/>
            <w:tcBorders>
              <w:top w:val="single" w:sz="4" w:space="0" w:color="auto"/>
              <w:left w:val="single" w:sz="4" w:space="0" w:color="auto"/>
              <w:bottom w:val="single" w:sz="4" w:space="0" w:color="auto"/>
              <w:right w:val="single" w:sz="4" w:space="0" w:color="auto"/>
            </w:tcBorders>
          </w:tcPr>
          <w:p w14:paraId="62C128B0" w14:textId="77777777" w:rsidR="006A5C7E" w:rsidRPr="006A5C7E" w:rsidRDefault="006A5C7E" w:rsidP="002920C9">
            <w:pPr>
              <w:rPr>
                <w:rFonts w:ascii="Arial" w:hAnsi="Arial" w:cs="Arial"/>
                <w:sz w:val="18"/>
                <w:szCs w:val="18"/>
              </w:rPr>
            </w:pPr>
            <w:r w:rsidRPr="006A5C7E">
              <w:rPr>
                <w:rFonts w:ascii="Arial" w:hAnsi="Arial" w:cs="Arial"/>
                <w:sz w:val="18"/>
                <w:szCs w:val="18"/>
              </w:rPr>
              <w:t>300</w:t>
            </w:r>
          </w:p>
        </w:tc>
      </w:tr>
      <w:tr w:rsidR="006A5C7E" w:rsidRPr="00AB730C" w14:paraId="2BFDD3A4"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C43B08D" w14:textId="77777777" w:rsidR="006A5C7E" w:rsidRPr="006A5C7E" w:rsidRDefault="006A5C7E" w:rsidP="002920C9">
            <w:pPr>
              <w:rPr>
                <w:rFonts w:ascii="Arial" w:hAnsi="Arial" w:cs="Arial"/>
                <w:sz w:val="18"/>
                <w:szCs w:val="18"/>
              </w:rPr>
            </w:pPr>
            <w:r w:rsidRPr="006A5C7E">
              <w:rPr>
                <w:rFonts w:ascii="Arial" w:hAnsi="Arial" w:cs="Arial"/>
                <w:sz w:val="18"/>
                <w:szCs w:val="18"/>
              </w:rPr>
              <w:t>Micro sleep</w:t>
            </w:r>
          </w:p>
        </w:tc>
        <w:tc>
          <w:tcPr>
            <w:tcW w:w="2469" w:type="dxa"/>
            <w:tcBorders>
              <w:top w:val="single" w:sz="4" w:space="0" w:color="auto"/>
              <w:left w:val="single" w:sz="4" w:space="0" w:color="auto"/>
              <w:bottom w:val="single" w:sz="4" w:space="0" w:color="auto"/>
              <w:right w:val="single" w:sz="4" w:space="0" w:color="auto"/>
            </w:tcBorders>
          </w:tcPr>
          <w:p w14:paraId="5BD8ECB5" w14:textId="77777777" w:rsidR="006A5C7E" w:rsidRPr="006A5C7E" w:rsidRDefault="006A5C7E" w:rsidP="002920C9">
            <w:pPr>
              <w:rPr>
                <w:rFonts w:ascii="Arial" w:hAnsi="Arial" w:cs="Arial"/>
                <w:sz w:val="18"/>
                <w:szCs w:val="18"/>
              </w:rPr>
            </w:pPr>
            <w:r w:rsidRPr="006A5C7E">
              <w:rPr>
                <w:rFonts w:ascii="Arial" w:hAnsi="Arial" w:cs="Arial"/>
                <w:sz w:val="18"/>
                <w:szCs w:val="18"/>
              </w:rPr>
              <w:t>45</w:t>
            </w:r>
          </w:p>
        </w:tc>
      </w:tr>
      <w:tr w:rsidR="006A5C7E" w:rsidRPr="00AB730C" w14:paraId="5ED228E0"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3AD0608" w14:textId="77777777" w:rsidR="006A5C7E" w:rsidRPr="006A5C7E" w:rsidRDefault="006A5C7E" w:rsidP="002920C9">
            <w:pPr>
              <w:rPr>
                <w:rFonts w:ascii="Arial" w:hAnsi="Arial" w:cs="Arial"/>
                <w:sz w:val="18"/>
                <w:szCs w:val="18"/>
              </w:rPr>
            </w:pPr>
            <w:r w:rsidRPr="006A5C7E">
              <w:rPr>
                <w:rFonts w:ascii="Arial" w:hAnsi="Arial" w:cs="Arial"/>
                <w:sz w:val="18"/>
                <w:szCs w:val="18"/>
              </w:rPr>
              <w:t>Light sleep</w:t>
            </w:r>
          </w:p>
        </w:tc>
        <w:tc>
          <w:tcPr>
            <w:tcW w:w="2469" w:type="dxa"/>
            <w:tcBorders>
              <w:top w:val="single" w:sz="4" w:space="0" w:color="auto"/>
              <w:left w:val="single" w:sz="4" w:space="0" w:color="auto"/>
              <w:bottom w:val="single" w:sz="4" w:space="0" w:color="auto"/>
              <w:right w:val="single" w:sz="4" w:space="0" w:color="auto"/>
            </w:tcBorders>
          </w:tcPr>
          <w:p w14:paraId="5FCD375F" w14:textId="77777777" w:rsidR="006A5C7E" w:rsidRPr="006A5C7E" w:rsidRDefault="006A5C7E" w:rsidP="002920C9">
            <w:pPr>
              <w:rPr>
                <w:rFonts w:ascii="Arial" w:hAnsi="Arial" w:cs="Arial"/>
                <w:sz w:val="18"/>
                <w:szCs w:val="18"/>
              </w:rPr>
            </w:pPr>
            <w:r w:rsidRPr="006A5C7E">
              <w:rPr>
                <w:rFonts w:ascii="Arial" w:hAnsi="Arial" w:cs="Arial"/>
                <w:sz w:val="18"/>
                <w:szCs w:val="18"/>
              </w:rPr>
              <w:t>20</w:t>
            </w:r>
          </w:p>
        </w:tc>
      </w:tr>
      <w:tr w:rsidR="006A5C7E" w:rsidRPr="00AB730C" w14:paraId="5E9E4206"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3F7712C2" w14:textId="77777777" w:rsidR="006A5C7E" w:rsidRPr="006A5C7E" w:rsidRDefault="006A5C7E" w:rsidP="002920C9">
            <w:pPr>
              <w:rPr>
                <w:rFonts w:ascii="Arial" w:hAnsi="Arial" w:cs="Arial"/>
                <w:sz w:val="18"/>
                <w:szCs w:val="18"/>
              </w:rPr>
            </w:pPr>
            <w:r w:rsidRPr="006A5C7E">
              <w:rPr>
                <w:rFonts w:ascii="Arial" w:hAnsi="Arial" w:cs="Arial"/>
                <w:sz w:val="18"/>
                <w:szCs w:val="18"/>
              </w:rPr>
              <w:t>Deep sleep</w:t>
            </w:r>
          </w:p>
        </w:tc>
        <w:tc>
          <w:tcPr>
            <w:tcW w:w="2469" w:type="dxa"/>
            <w:tcBorders>
              <w:top w:val="single" w:sz="4" w:space="0" w:color="auto"/>
              <w:left w:val="single" w:sz="4" w:space="0" w:color="auto"/>
              <w:bottom w:val="single" w:sz="4" w:space="0" w:color="auto"/>
              <w:right w:val="single" w:sz="4" w:space="0" w:color="auto"/>
            </w:tcBorders>
          </w:tcPr>
          <w:p w14:paraId="56178035" w14:textId="77777777" w:rsidR="006A5C7E" w:rsidRPr="006A5C7E" w:rsidRDefault="006A5C7E" w:rsidP="002920C9">
            <w:pPr>
              <w:rPr>
                <w:rFonts w:ascii="Arial" w:hAnsi="Arial" w:cs="Arial"/>
                <w:sz w:val="18"/>
                <w:szCs w:val="18"/>
              </w:rPr>
            </w:pPr>
            <w:r w:rsidRPr="006A5C7E">
              <w:rPr>
                <w:rFonts w:ascii="Arial" w:hAnsi="Arial" w:cs="Arial"/>
                <w:sz w:val="18"/>
                <w:szCs w:val="18"/>
              </w:rPr>
              <w:t>1</w:t>
            </w:r>
          </w:p>
        </w:tc>
      </w:tr>
    </w:tbl>
    <w:p w14:paraId="1B26575F" w14:textId="77777777" w:rsidR="00EC6E13" w:rsidRDefault="00EC6E13" w:rsidP="00EC6E13">
      <w:pPr>
        <w:spacing w:after="120"/>
        <w:jc w:val="center"/>
        <w:rPr>
          <w:rFonts w:ascii="Arial" w:hAnsi="Arial" w:cs="Arial"/>
          <w:b/>
          <w:bCs/>
          <w:sz w:val="18"/>
          <w:szCs w:val="18"/>
        </w:rPr>
      </w:pPr>
    </w:p>
    <w:p w14:paraId="7C4994EF" w14:textId="7D51CBFE" w:rsidR="00EC6E13" w:rsidRPr="00EC6E13" w:rsidRDefault="00EC6E13" w:rsidP="00EC6E13">
      <w:pPr>
        <w:spacing w:after="120"/>
        <w:jc w:val="center"/>
        <w:rPr>
          <w:rFonts w:ascii="Arial" w:hAnsi="Arial" w:cs="Arial"/>
          <w:b/>
          <w:bCs/>
          <w:sz w:val="18"/>
          <w:szCs w:val="18"/>
        </w:rPr>
      </w:pPr>
      <w:r w:rsidRPr="00F07BE1">
        <w:rPr>
          <w:rFonts w:ascii="Arial" w:hAnsi="Arial" w:cs="Arial"/>
          <w:b/>
          <w:bCs/>
          <w:sz w:val="18"/>
          <w:szCs w:val="18"/>
        </w:rPr>
        <w:t xml:space="preserve">Table </w:t>
      </w:r>
      <w:r>
        <w:rPr>
          <w:rFonts w:ascii="Arial" w:hAnsi="Arial" w:cs="Arial"/>
          <w:b/>
          <w:bCs/>
          <w:sz w:val="18"/>
          <w:szCs w:val="18"/>
        </w:rPr>
        <w:t>5</w:t>
      </w:r>
      <w:r w:rsidRPr="00F07BE1">
        <w:rPr>
          <w:rFonts w:ascii="Arial" w:hAnsi="Arial" w:cs="Arial"/>
          <w:b/>
          <w:bCs/>
          <w:sz w:val="18"/>
          <w:szCs w:val="18"/>
        </w:rPr>
        <w:t>: Selected CDRX parameters for power consumption evaluations</w:t>
      </w:r>
    </w:p>
    <w:tbl>
      <w:tblPr>
        <w:tblW w:w="7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384"/>
        <w:gridCol w:w="1673"/>
        <w:gridCol w:w="2106"/>
      </w:tblGrid>
      <w:tr w:rsidR="00EC6E13" w:rsidRPr="00E66F0A" w14:paraId="4AA1BA36" w14:textId="77777777" w:rsidTr="00CF5B74">
        <w:trPr>
          <w:trHeight w:val="592"/>
          <w:jc w:val="center"/>
        </w:trPr>
        <w:tc>
          <w:tcPr>
            <w:tcW w:w="1330" w:type="dxa"/>
            <w:shd w:val="clear" w:color="auto" w:fill="E7E6E6" w:themeFill="background2"/>
            <w:noWrap/>
            <w:tcMar>
              <w:top w:w="0" w:type="dxa"/>
              <w:left w:w="108" w:type="dxa"/>
              <w:bottom w:w="0" w:type="dxa"/>
              <w:right w:w="108" w:type="dxa"/>
            </w:tcMar>
            <w:vAlign w:val="bottom"/>
            <w:hideMark/>
          </w:tcPr>
          <w:p w14:paraId="2DE39601" w14:textId="77777777" w:rsidR="00EC6E13" w:rsidRPr="006A5C7E" w:rsidRDefault="00EC6E13" w:rsidP="00CF5B74">
            <w:pPr>
              <w:rPr>
                <w:rFonts w:ascii="Arial" w:hAnsi="Arial" w:cs="Arial"/>
                <w:b/>
                <w:bCs/>
                <w:color w:val="000000"/>
                <w:sz w:val="18"/>
                <w:szCs w:val="18"/>
              </w:rPr>
            </w:pPr>
            <w:r w:rsidRPr="006A5C7E">
              <w:rPr>
                <w:rFonts w:ascii="Arial" w:hAnsi="Arial" w:cs="Arial"/>
                <w:b/>
                <w:bCs/>
                <w:color w:val="000000"/>
                <w:sz w:val="18"/>
                <w:szCs w:val="18"/>
              </w:rPr>
              <w:t> </w:t>
            </w:r>
          </w:p>
        </w:tc>
        <w:tc>
          <w:tcPr>
            <w:tcW w:w="2384" w:type="dxa"/>
            <w:shd w:val="clear" w:color="auto" w:fill="E7E6E6" w:themeFill="background2"/>
            <w:tcMar>
              <w:top w:w="0" w:type="dxa"/>
              <w:left w:w="108" w:type="dxa"/>
              <w:bottom w:w="0" w:type="dxa"/>
              <w:right w:w="108" w:type="dxa"/>
            </w:tcMar>
            <w:vAlign w:val="bottom"/>
            <w:hideMark/>
          </w:tcPr>
          <w:p w14:paraId="0EFE5D89" w14:textId="77777777" w:rsidR="00EC6E13" w:rsidRPr="006A5C7E" w:rsidRDefault="00EC6E13" w:rsidP="00CF5B74">
            <w:pPr>
              <w:jc w:val="center"/>
              <w:rPr>
                <w:rFonts w:ascii="Arial" w:hAnsi="Arial" w:cs="Arial"/>
                <w:b/>
                <w:bCs/>
                <w:color w:val="000000"/>
                <w:sz w:val="18"/>
                <w:szCs w:val="18"/>
              </w:rPr>
            </w:pPr>
            <w:r w:rsidRPr="006A5C7E">
              <w:rPr>
                <w:rFonts w:ascii="Arial" w:hAnsi="Arial" w:cs="Arial"/>
                <w:b/>
                <w:bCs/>
                <w:color w:val="000000"/>
                <w:sz w:val="18"/>
                <w:szCs w:val="18"/>
              </w:rPr>
              <w:t>DRX cycle (</w:t>
            </w:r>
            <w:proofErr w:type="spellStart"/>
            <w:r w:rsidRPr="006A5C7E">
              <w:rPr>
                <w:rFonts w:ascii="Arial" w:hAnsi="Arial" w:cs="Arial"/>
                <w:b/>
                <w:bCs/>
                <w:color w:val="000000"/>
                <w:sz w:val="18"/>
                <w:szCs w:val="18"/>
              </w:rPr>
              <w:t>ms</w:t>
            </w:r>
            <w:proofErr w:type="spellEnd"/>
            <w:r w:rsidRPr="006A5C7E">
              <w:rPr>
                <w:rFonts w:ascii="Arial" w:hAnsi="Arial" w:cs="Arial"/>
                <w:b/>
                <w:bCs/>
                <w:color w:val="000000"/>
                <w:sz w:val="18"/>
                <w:szCs w:val="18"/>
              </w:rPr>
              <w:t>)</w:t>
            </w:r>
          </w:p>
        </w:tc>
        <w:tc>
          <w:tcPr>
            <w:tcW w:w="1673" w:type="dxa"/>
            <w:shd w:val="clear" w:color="auto" w:fill="E7E6E6" w:themeFill="background2"/>
            <w:vAlign w:val="bottom"/>
          </w:tcPr>
          <w:p w14:paraId="4F571AF3" w14:textId="77777777" w:rsidR="00EC6E13" w:rsidRPr="006A5C7E" w:rsidRDefault="00EC6E13" w:rsidP="00CF5B74">
            <w:pPr>
              <w:jc w:val="center"/>
              <w:rPr>
                <w:rFonts w:ascii="Arial" w:hAnsi="Arial" w:cs="Arial"/>
                <w:b/>
                <w:bCs/>
                <w:color w:val="000000"/>
                <w:sz w:val="18"/>
                <w:szCs w:val="18"/>
              </w:rPr>
            </w:pPr>
            <w:r w:rsidRPr="006A5C7E">
              <w:rPr>
                <w:rFonts w:ascii="Arial" w:hAnsi="Arial" w:cs="Arial"/>
                <w:b/>
                <w:bCs/>
                <w:color w:val="000000"/>
                <w:sz w:val="18"/>
                <w:szCs w:val="18"/>
              </w:rPr>
              <w:t>On duration timer value (</w:t>
            </w:r>
            <w:proofErr w:type="spellStart"/>
            <w:r w:rsidRPr="006A5C7E">
              <w:rPr>
                <w:rFonts w:ascii="Arial" w:hAnsi="Arial" w:cs="Arial"/>
                <w:b/>
                <w:bCs/>
                <w:color w:val="000000"/>
                <w:sz w:val="18"/>
                <w:szCs w:val="18"/>
              </w:rPr>
              <w:t>ms</w:t>
            </w:r>
            <w:proofErr w:type="spellEnd"/>
            <w:r w:rsidRPr="006A5C7E">
              <w:rPr>
                <w:rFonts w:ascii="Arial" w:hAnsi="Arial" w:cs="Arial"/>
                <w:b/>
                <w:bCs/>
                <w:color w:val="000000"/>
                <w:sz w:val="18"/>
                <w:szCs w:val="18"/>
              </w:rPr>
              <w:t>)</w:t>
            </w:r>
          </w:p>
        </w:tc>
        <w:tc>
          <w:tcPr>
            <w:tcW w:w="2106" w:type="dxa"/>
            <w:shd w:val="clear" w:color="auto" w:fill="E7E6E6" w:themeFill="background2"/>
            <w:tcMar>
              <w:top w:w="0" w:type="dxa"/>
              <w:left w:w="108" w:type="dxa"/>
              <w:bottom w:w="0" w:type="dxa"/>
              <w:right w:w="108" w:type="dxa"/>
            </w:tcMar>
            <w:vAlign w:val="bottom"/>
            <w:hideMark/>
          </w:tcPr>
          <w:p w14:paraId="5BB1AF5F" w14:textId="77777777" w:rsidR="00EC6E13" w:rsidRPr="006A5C7E" w:rsidRDefault="00EC6E13" w:rsidP="00CF5B74">
            <w:pPr>
              <w:jc w:val="center"/>
              <w:rPr>
                <w:rFonts w:ascii="Arial" w:hAnsi="Arial" w:cs="Arial"/>
                <w:b/>
                <w:bCs/>
                <w:color w:val="000000"/>
                <w:sz w:val="18"/>
                <w:szCs w:val="18"/>
              </w:rPr>
            </w:pPr>
            <w:r w:rsidRPr="006A5C7E">
              <w:rPr>
                <w:rFonts w:ascii="Arial" w:hAnsi="Arial" w:cs="Arial"/>
                <w:b/>
                <w:bCs/>
                <w:color w:val="000000"/>
                <w:sz w:val="18"/>
                <w:szCs w:val="18"/>
              </w:rPr>
              <w:t>Inactivity timer value (</w:t>
            </w:r>
            <w:proofErr w:type="spellStart"/>
            <w:r w:rsidRPr="006A5C7E">
              <w:rPr>
                <w:rFonts w:ascii="Arial" w:hAnsi="Arial" w:cs="Arial"/>
                <w:b/>
                <w:bCs/>
                <w:color w:val="000000"/>
                <w:sz w:val="18"/>
                <w:szCs w:val="18"/>
              </w:rPr>
              <w:t>ms</w:t>
            </w:r>
            <w:proofErr w:type="spellEnd"/>
            <w:r w:rsidRPr="006A5C7E">
              <w:rPr>
                <w:rFonts w:ascii="Arial" w:hAnsi="Arial" w:cs="Arial"/>
                <w:b/>
                <w:bCs/>
                <w:color w:val="000000"/>
                <w:sz w:val="18"/>
                <w:szCs w:val="18"/>
              </w:rPr>
              <w:t>)</w:t>
            </w:r>
          </w:p>
        </w:tc>
      </w:tr>
      <w:tr w:rsidR="00EC6E13" w:rsidRPr="00E66F0A" w14:paraId="4470A346" w14:textId="77777777" w:rsidTr="00CF5B74">
        <w:trPr>
          <w:trHeight w:val="400"/>
          <w:jc w:val="center"/>
        </w:trPr>
        <w:tc>
          <w:tcPr>
            <w:tcW w:w="1330" w:type="dxa"/>
            <w:shd w:val="clear" w:color="auto" w:fill="E7E6E6" w:themeFill="background2"/>
            <w:noWrap/>
            <w:tcMar>
              <w:top w:w="0" w:type="dxa"/>
              <w:left w:w="108" w:type="dxa"/>
              <w:bottom w:w="0" w:type="dxa"/>
              <w:right w:w="108" w:type="dxa"/>
            </w:tcMar>
            <w:vAlign w:val="bottom"/>
            <w:hideMark/>
          </w:tcPr>
          <w:p w14:paraId="39717645" w14:textId="77777777" w:rsidR="00EC6E13" w:rsidRPr="006A5C7E" w:rsidRDefault="00EC6E13" w:rsidP="00CF5B74">
            <w:pPr>
              <w:rPr>
                <w:rFonts w:ascii="Arial" w:hAnsi="Arial" w:cs="Arial"/>
                <w:b/>
                <w:bCs/>
                <w:color w:val="000000"/>
                <w:sz w:val="18"/>
                <w:szCs w:val="18"/>
              </w:rPr>
            </w:pPr>
            <w:r w:rsidRPr="006A5C7E">
              <w:rPr>
                <w:rFonts w:ascii="Arial" w:hAnsi="Arial" w:cs="Arial"/>
                <w:b/>
                <w:bCs/>
                <w:color w:val="000000"/>
                <w:sz w:val="18"/>
                <w:szCs w:val="18"/>
              </w:rPr>
              <w:t>CDRX1</w:t>
            </w:r>
          </w:p>
        </w:tc>
        <w:tc>
          <w:tcPr>
            <w:tcW w:w="2384" w:type="dxa"/>
            <w:noWrap/>
            <w:tcMar>
              <w:top w:w="0" w:type="dxa"/>
              <w:left w:w="108" w:type="dxa"/>
              <w:bottom w:w="0" w:type="dxa"/>
              <w:right w:w="108" w:type="dxa"/>
            </w:tcMar>
            <w:vAlign w:val="bottom"/>
            <w:hideMark/>
          </w:tcPr>
          <w:p w14:paraId="50D307F0"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16</w:t>
            </w:r>
          </w:p>
        </w:tc>
        <w:tc>
          <w:tcPr>
            <w:tcW w:w="1673" w:type="dxa"/>
            <w:vAlign w:val="bottom"/>
          </w:tcPr>
          <w:p w14:paraId="4AE457FB"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12</w:t>
            </w:r>
          </w:p>
        </w:tc>
        <w:tc>
          <w:tcPr>
            <w:tcW w:w="2106" w:type="dxa"/>
            <w:noWrap/>
            <w:tcMar>
              <w:top w:w="0" w:type="dxa"/>
              <w:left w:w="108" w:type="dxa"/>
              <w:bottom w:w="0" w:type="dxa"/>
              <w:right w:w="108" w:type="dxa"/>
            </w:tcMar>
            <w:vAlign w:val="bottom"/>
            <w:hideMark/>
          </w:tcPr>
          <w:p w14:paraId="35101133"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4</w:t>
            </w:r>
          </w:p>
        </w:tc>
      </w:tr>
      <w:tr w:rsidR="00EC6E13" w:rsidRPr="00E66F0A" w14:paraId="44436935" w14:textId="77777777" w:rsidTr="00CF5B74">
        <w:trPr>
          <w:trHeight w:val="400"/>
          <w:jc w:val="center"/>
        </w:trPr>
        <w:tc>
          <w:tcPr>
            <w:tcW w:w="1330" w:type="dxa"/>
            <w:shd w:val="clear" w:color="auto" w:fill="E7E6E6" w:themeFill="background2"/>
            <w:noWrap/>
            <w:tcMar>
              <w:top w:w="0" w:type="dxa"/>
              <w:left w:w="108" w:type="dxa"/>
              <w:bottom w:w="0" w:type="dxa"/>
              <w:right w:w="108" w:type="dxa"/>
            </w:tcMar>
            <w:vAlign w:val="bottom"/>
            <w:hideMark/>
          </w:tcPr>
          <w:p w14:paraId="303494CA" w14:textId="77777777" w:rsidR="00EC6E13" w:rsidRPr="006A5C7E" w:rsidRDefault="00EC6E13" w:rsidP="00CF5B74">
            <w:pPr>
              <w:rPr>
                <w:rFonts w:ascii="Arial" w:hAnsi="Arial" w:cs="Arial"/>
                <w:b/>
                <w:bCs/>
                <w:color w:val="000000"/>
                <w:sz w:val="18"/>
                <w:szCs w:val="18"/>
              </w:rPr>
            </w:pPr>
            <w:r w:rsidRPr="006A5C7E">
              <w:rPr>
                <w:rFonts w:ascii="Arial" w:hAnsi="Arial" w:cs="Arial"/>
                <w:b/>
                <w:bCs/>
                <w:color w:val="000000"/>
                <w:sz w:val="18"/>
                <w:szCs w:val="18"/>
              </w:rPr>
              <w:t>CDRX2</w:t>
            </w:r>
          </w:p>
        </w:tc>
        <w:tc>
          <w:tcPr>
            <w:tcW w:w="2384" w:type="dxa"/>
            <w:noWrap/>
            <w:tcMar>
              <w:top w:w="0" w:type="dxa"/>
              <w:left w:w="108" w:type="dxa"/>
              <w:bottom w:w="0" w:type="dxa"/>
              <w:right w:w="108" w:type="dxa"/>
            </w:tcMar>
            <w:vAlign w:val="bottom"/>
            <w:hideMark/>
          </w:tcPr>
          <w:p w14:paraId="6C3CD37C"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8</w:t>
            </w:r>
          </w:p>
        </w:tc>
        <w:tc>
          <w:tcPr>
            <w:tcW w:w="1673" w:type="dxa"/>
            <w:vAlign w:val="bottom"/>
          </w:tcPr>
          <w:p w14:paraId="748A2E89"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6</w:t>
            </w:r>
          </w:p>
        </w:tc>
        <w:tc>
          <w:tcPr>
            <w:tcW w:w="2106" w:type="dxa"/>
            <w:noWrap/>
            <w:tcMar>
              <w:top w:w="0" w:type="dxa"/>
              <w:left w:w="108" w:type="dxa"/>
              <w:bottom w:w="0" w:type="dxa"/>
              <w:right w:w="108" w:type="dxa"/>
            </w:tcMar>
            <w:vAlign w:val="bottom"/>
            <w:hideMark/>
          </w:tcPr>
          <w:p w14:paraId="74282C96"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2</w:t>
            </w:r>
          </w:p>
        </w:tc>
      </w:tr>
      <w:tr w:rsidR="00EC6E13" w:rsidRPr="00E66F0A" w14:paraId="18B15C02" w14:textId="77777777" w:rsidTr="00CF5B74">
        <w:trPr>
          <w:trHeight w:val="400"/>
          <w:jc w:val="center"/>
        </w:trPr>
        <w:tc>
          <w:tcPr>
            <w:tcW w:w="1330" w:type="dxa"/>
            <w:shd w:val="clear" w:color="auto" w:fill="E7E6E6" w:themeFill="background2"/>
            <w:noWrap/>
            <w:tcMar>
              <w:top w:w="0" w:type="dxa"/>
              <w:left w:w="108" w:type="dxa"/>
              <w:bottom w:w="0" w:type="dxa"/>
              <w:right w:w="108" w:type="dxa"/>
            </w:tcMar>
            <w:vAlign w:val="bottom"/>
          </w:tcPr>
          <w:p w14:paraId="6927F3B0" w14:textId="77777777" w:rsidR="00EC6E13" w:rsidRPr="006A5C7E" w:rsidRDefault="00EC6E13" w:rsidP="00CF5B74">
            <w:pPr>
              <w:rPr>
                <w:rFonts w:ascii="Arial" w:hAnsi="Arial" w:cs="Arial"/>
                <w:b/>
                <w:bCs/>
                <w:color w:val="000000"/>
                <w:sz w:val="18"/>
                <w:szCs w:val="18"/>
              </w:rPr>
            </w:pPr>
            <w:r w:rsidRPr="006A5C7E">
              <w:rPr>
                <w:rFonts w:ascii="Arial" w:hAnsi="Arial" w:cs="Arial"/>
                <w:b/>
                <w:bCs/>
                <w:color w:val="000000"/>
                <w:sz w:val="18"/>
                <w:szCs w:val="18"/>
              </w:rPr>
              <w:t>CDRX3</w:t>
            </w:r>
          </w:p>
        </w:tc>
        <w:tc>
          <w:tcPr>
            <w:tcW w:w="2384" w:type="dxa"/>
            <w:noWrap/>
            <w:tcMar>
              <w:top w:w="0" w:type="dxa"/>
              <w:left w:w="108" w:type="dxa"/>
              <w:bottom w:w="0" w:type="dxa"/>
              <w:right w:w="108" w:type="dxa"/>
            </w:tcMar>
            <w:vAlign w:val="bottom"/>
          </w:tcPr>
          <w:p w14:paraId="3CBC942F"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10</w:t>
            </w:r>
          </w:p>
        </w:tc>
        <w:tc>
          <w:tcPr>
            <w:tcW w:w="1673" w:type="dxa"/>
            <w:vAlign w:val="bottom"/>
          </w:tcPr>
          <w:p w14:paraId="298DA279"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8</w:t>
            </w:r>
          </w:p>
        </w:tc>
        <w:tc>
          <w:tcPr>
            <w:tcW w:w="2106" w:type="dxa"/>
            <w:noWrap/>
            <w:tcMar>
              <w:top w:w="0" w:type="dxa"/>
              <w:left w:w="108" w:type="dxa"/>
              <w:bottom w:w="0" w:type="dxa"/>
              <w:right w:w="108" w:type="dxa"/>
            </w:tcMar>
            <w:vAlign w:val="bottom"/>
          </w:tcPr>
          <w:p w14:paraId="399EB5CD"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2</w:t>
            </w:r>
          </w:p>
        </w:tc>
      </w:tr>
      <w:tr w:rsidR="00EC6E13" w:rsidRPr="00E66F0A" w14:paraId="316B2737" w14:textId="77777777" w:rsidTr="00CF5B74">
        <w:trPr>
          <w:trHeight w:val="400"/>
          <w:jc w:val="center"/>
        </w:trPr>
        <w:tc>
          <w:tcPr>
            <w:tcW w:w="1330" w:type="dxa"/>
            <w:shd w:val="clear" w:color="auto" w:fill="E7E6E6" w:themeFill="background2"/>
            <w:noWrap/>
            <w:tcMar>
              <w:top w:w="0" w:type="dxa"/>
              <w:left w:w="108" w:type="dxa"/>
              <w:bottom w:w="0" w:type="dxa"/>
              <w:right w:w="108" w:type="dxa"/>
            </w:tcMar>
            <w:vAlign w:val="bottom"/>
          </w:tcPr>
          <w:p w14:paraId="672366BB" w14:textId="77777777" w:rsidR="00EC6E13" w:rsidRPr="006A5C7E" w:rsidRDefault="00EC6E13" w:rsidP="00CF5B74">
            <w:pPr>
              <w:rPr>
                <w:rFonts w:ascii="Arial" w:hAnsi="Arial" w:cs="Arial"/>
                <w:b/>
                <w:bCs/>
                <w:color w:val="000000"/>
                <w:sz w:val="18"/>
                <w:szCs w:val="18"/>
              </w:rPr>
            </w:pPr>
            <w:r w:rsidRPr="006A5C7E">
              <w:rPr>
                <w:rFonts w:ascii="Arial" w:hAnsi="Arial" w:cs="Arial"/>
                <w:b/>
                <w:bCs/>
                <w:color w:val="000000"/>
                <w:sz w:val="18"/>
                <w:szCs w:val="18"/>
              </w:rPr>
              <w:t>CDRX4</w:t>
            </w:r>
          </w:p>
        </w:tc>
        <w:tc>
          <w:tcPr>
            <w:tcW w:w="2384" w:type="dxa"/>
            <w:noWrap/>
            <w:tcMar>
              <w:top w:w="0" w:type="dxa"/>
              <w:left w:w="108" w:type="dxa"/>
              <w:bottom w:w="0" w:type="dxa"/>
              <w:right w:w="108" w:type="dxa"/>
            </w:tcMar>
            <w:vAlign w:val="bottom"/>
          </w:tcPr>
          <w:p w14:paraId="54290201"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5</w:t>
            </w:r>
          </w:p>
        </w:tc>
        <w:tc>
          <w:tcPr>
            <w:tcW w:w="1673" w:type="dxa"/>
            <w:vAlign w:val="bottom"/>
          </w:tcPr>
          <w:p w14:paraId="443EB3AF"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4</w:t>
            </w:r>
          </w:p>
        </w:tc>
        <w:tc>
          <w:tcPr>
            <w:tcW w:w="2106" w:type="dxa"/>
            <w:noWrap/>
            <w:tcMar>
              <w:top w:w="0" w:type="dxa"/>
              <w:left w:w="108" w:type="dxa"/>
              <w:bottom w:w="0" w:type="dxa"/>
              <w:right w:w="108" w:type="dxa"/>
            </w:tcMar>
            <w:vAlign w:val="bottom"/>
          </w:tcPr>
          <w:p w14:paraId="348019D1"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1</w:t>
            </w:r>
          </w:p>
        </w:tc>
      </w:tr>
      <w:tr w:rsidR="00EC6E13" w:rsidRPr="00E66F0A" w14:paraId="3A37BB5D" w14:textId="77777777" w:rsidTr="00CF5B74">
        <w:trPr>
          <w:trHeight w:val="400"/>
          <w:jc w:val="center"/>
        </w:trPr>
        <w:tc>
          <w:tcPr>
            <w:tcW w:w="1330" w:type="dxa"/>
            <w:shd w:val="clear" w:color="auto" w:fill="E7E6E6" w:themeFill="background2"/>
            <w:noWrap/>
            <w:tcMar>
              <w:top w:w="0" w:type="dxa"/>
              <w:left w:w="108" w:type="dxa"/>
              <w:bottom w:w="0" w:type="dxa"/>
              <w:right w:w="108" w:type="dxa"/>
            </w:tcMar>
            <w:vAlign w:val="bottom"/>
          </w:tcPr>
          <w:p w14:paraId="76CC3CF9" w14:textId="77777777" w:rsidR="00EC6E13" w:rsidRPr="006A5C7E" w:rsidRDefault="00EC6E13" w:rsidP="00CF5B74">
            <w:pPr>
              <w:rPr>
                <w:rFonts w:ascii="Arial" w:hAnsi="Arial" w:cs="Arial"/>
                <w:b/>
                <w:bCs/>
                <w:color w:val="000000"/>
                <w:sz w:val="18"/>
                <w:szCs w:val="18"/>
              </w:rPr>
            </w:pPr>
            <w:r w:rsidRPr="006A5C7E">
              <w:rPr>
                <w:rFonts w:ascii="Arial" w:hAnsi="Arial" w:cs="Arial"/>
                <w:b/>
                <w:bCs/>
                <w:color w:val="000000"/>
                <w:sz w:val="18"/>
                <w:szCs w:val="18"/>
              </w:rPr>
              <w:t>CDRX5</w:t>
            </w:r>
          </w:p>
        </w:tc>
        <w:tc>
          <w:tcPr>
            <w:tcW w:w="2384" w:type="dxa"/>
            <w:noWrap/>
            <w:tcMar>
              <w:top w:w="0" w:type="dxa"/>
              <w:left w:w="108" w:type="dxa"/>
              <w:bottom w:w="0" w:type="dxa"/>
              <w:right w:w="108" w:type="dxa"/>
            </w:tcMar>
            <w:vAlign w:val="bottom"/>
          </w:tcPr>
          <w:p w14:paraId="144C0E0D"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4</w:t>
            </w:r>
          </w:p>
        </w:tc>
        <w:tc>
          <w:tcPr>
            <w:tcW w:w="1673" w:type="dxa"/>
            <w:vAlign w:val="bottom"/>
          </w:tcPr>
          <w:p w14:paraId="44C3CA49"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2</w:t>
            </w:r>
          </w:p>
        </w:tc>
        <w:tc>
          <w:tcPr>
            <w:tcW w:w="2106" w:type="dxa"/>
            <w:noWrap/>
            <w:tcMar>
              <w:top w:w="0" w:type="dxa"/>
              <w:left w:w="108" w:type="dxa"/>
              <w:bottom w:w="0" w:type="dxa"/>
              <w:right w:w="108" w:type="dxa"/>
            </w:tcMar>
            <w:vAlign w:val="bottom"/>
          </w:tcPr>
          <w:p w14:paraId="263429E3" w14:textId="77777777" w:rsidR="00EC6E13" w:rsidRPr="006A5C7E" w:rsidRDefault="00EC6E13" w:rsidP="00CF5B74">
            <w:pPr>
              <w:jc w:val="center"/>
              <w:rPr>
                <w:rFonts w:ascii="Arial" w:hAnsi="Arial" w:cs="Arial"/>
                <w:color w:val="000000"/>
                <w:sz w:val="18"/>
                <w:szCs w:val="18"/>
              </w:rPr>
            </w:pPr>
            <w:r w:rsidRPr="006A5C7E">
              <w:rPr>
                <w:rFonts w:ascii="Arial" w:hAnsi="Arial" w:cs="Arial"/>
                <w:color w:val="000000"/>
                <w:sz w:val="18"/>
                <w:szCs w:val="18"/>
              </w:rPr>
              <w:t>2</w:t>
            </w:r>
          </w:p>
        </w:tc>
      </w:tr>
    </w:tbl>
    <w:p w14:paraId="67DC8DB0" w14:textId="71750105" w:rsidR="00F20E0B" w:rsidRDefault="00F20E0B" w:rsidP="006749D6">
      <w:pPr>
        <w:spacing w:before="120" w:after="0"/>
        <w:rPr>
          <w:rFonts w:cs="Times New Roman"/>
        </w:rPr>
      </w:pPr>
    </w:p>
    <w:bookmarkEnd w:id="11"/>
    <w:p w14:paraId="72727A27" w14:textId="74EDB5A1" w:rsidR="00403690" w:rsidRPr="008F7262" w:rsidRDefault="00024B0C" w:rsidP="00CE0FE3">
      <w:pPr>
        <w:pStyle w:val="Heading1"/>
      </w:pPr>
      <w:r w:rsidRPr="008F7262">
        <w:t>Reference</w:t>
      </w:r>
    </w:p>
    <w:p w14:paraId="3F06BADB" w14:textId="77777777" w:rsidR="00F96457" w:rsidRPr="00F96457" w:rsidRDefault="00F96457" w:rsidP="00F96457">
      <w:pPr>
        <w:spacing w:before="120"/>
        <w:jc w:val="left"/>
        <w:rPr>
          <w:rFonts w:cs="Times New Roman"/>
          <w:lang w:eastAsia="zh-CN"/>
        </w:rPr>
      </w:pPr>
      <w:r w:rsidRPr="00F96457">
        <w:rPr>
          <w:rFonts w:cs="Times New Roman"/>
          <w:lang w:eastAsia="zh-CN"/>
        </w:rPr>
        <w:t>[1]</w:t>
      </w:r>
      <w:r w:rsidRPr="00F96457">
        <w:rPr>
          <w:rFonts w:cs="Times New Roman"/>
          <w:lang w:eastAsia="zh-CN"/>
        </w:rPr>
        <w:tab/>
        <w:t>RAN1 chairman notes, RAN#109e, May 2022</w:t>
      </w:r>
    </w:p>
    <w:p w14:paraId="003B3F6D" w14:textId="77777777" w:rsidR="00F96457" w:rsidRPr="00F96457" w:rsidRDefault="00F96457" w:rsidP="00F96457">
      <w:pPr>
        <w:spacing w:before="120"/>
        <w:jc w:val="left"/>
        <w:rPr>
          <w:rFonts w:cs="Times New Roman"/>
          <w:lang w:eastAsia="zh-CN"/>
        </w:rPr>
      </w:pPr>
      <w:r w:rsidRPr="00F96457">
        <w:rPr>
          <w:rFonts w:cs="Times New Roman"/>
          <w:lang w:eastAsia="zh-CN"/>
        </w:rPr>
        <w:t xml:space="preserve">[2] </w:t>
      </w:r>
      <w:r w:rsidRPr="00F96457">
        <w:rPr>
          <w:rFonts w:cs="Times New Roman"/>
          <w:lang w:eastAsia="zh-CN"/>
        </w:rPr>
        <w:tab/>
        <w:t>3GPP TR 38.838, “Study on XR (Extended Reality) Evaluations for NR (Release 17), Dec. 2021</w:t>
      </w:r>
    </w:p>
    <w:p w14:paraId="5D91FEE7" w14:textId="7BFCE03B" w:rsidR="00503065" w:rsidRPr="005645BB" w:rsidRDefault="00F96457" w:rsidP="00F96457">
      <w:pPr>
        <w:spacing w:before="120"/>
        <w:ind w:left="720" w:hanging="720"/>
        <w:jc w:val="left"/>
        <w:rPr>
          <w:rFonts w:cs="Times New Roman"/>
          <w:lang w:eastAsia="zh-CN"/>
        </w:rPr>
      </w:pPr>
      <w:r w:rsidRPr="00F96457">
        <w:rPr>
          <w:rFonts w:cs="Times New Roman"/>
          <w:lang w:eastAsia="zh-CN"/>
        </w:rPr>
        <w:t>[3]</w:t>
      </w:r>
      <w:r w:rsidRPr="00F96457">
        <w:rPr>
          <w:rFonts w:cs="Times New Roman"/>
          <w:lang w:eastAsia="zh-CN"/>
        </w:rPr>
        <w:tab/>
        <w:t>3GPP TR 23.700-60, “Study on XR (Extended Reality) and media services (Release 18), v0.3.0, May 2022</w:t>
      </w: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A1F8C" w14:textId="77777777" w:rsidR="00377D4E" w:rsidRDefault="00377D4E" w:rsidP="00C43ABF">
      <w:pPr>
        <w:spacing w:after="0" w:line="240" w:lineRule="auto"/>
      </w:pPr>
      <w:r>
        <w:separator/>
      </w:r>
    </w:p>
  </w:endnote>
  <w:endnote w:type="continuationSeparator" w:id="0">
    <w:p w14:paraId="039AE6C2" w14:textId="77777777" w:rsidR="00377D4E" w:rsidRDefault="00377D4E"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1607B" w14:textId="77777777" w:rsidR="00377D4E" w:rsidRDefault="00377D4E" w:rsidP="00C43ABF">
      <w:pPr>
        <w:spacing w:after="0" w:line="240" w:lineRule="auto"/>
      </w:pPr>
      <w:r>
        <w:separator/>
      </w:r>
    </w:p>
  </w:footnote>
  <w:footnote w:type="continuationSeparator" w:id="0">
    <w:p w14:paraId="5416A867" w14:textId="77777777" w:rsidR="00377D4E" w:rsidRDefault="00377D4E"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1004"/>
        </w:tabs>
        <w:ind w:left="1004" w:hanging="720"/>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4CE3662"/>
    <w:multiLevelType w:val="hybridMultilevel"/>
    <w:tmpl w:val="1640D486"/>
    <w:lvl w:ilvl="0" w:tplc="04090001">
      <w:start w:val="1"/>
      <w:numFmt w:val="bullet"/>
      <w:lvlText w:val=""/>
      <w:lvlJc w:val="left"/>
      <w:pPr>
        <w:ind w:left="7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121020A"/>
    <w:multiLevelType w:val="hybridMultilevel"/>
    <w:tmpl w:val="CD723B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16cid:durableId="1942106828">
    <w:abstractNumId w:val="0"/>
  </w:num>
  <w:num w:numId="2" w16cid:durableId="583690002">
    <w:abstractNumId w:val="4"/>
  </w:num>
  <w:num w:numId="3" w16cid:durableId="433401332">
    <w:abstractNumId w:val="7"/>
  </w:num>
  <w:num w:numId="4" w16cid:durableId="118645885">
    <w:abstractNumId w:val="2"/>
  </w:num>
  <w:num w:numId="5" w16cid:durableId="258488531">
    <w:abstractNumId w:val="3"/>
  </w:num>
  <w:num w:numId="6" w16cid:durableId="374308064">
    <w:abstractNumId w:val="6"/>
  </w:num>
  <w:num w:numId="7" w16cid:durableId="1679306613">
    <w:abstractNumId w:val="5"/>
  </w:num>
  <w:num w:numId="8" w16cid:durableId="1928073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261A"/>
    <w:rsid w:val="00003F71"/>
    <w:rsid w:val="000047FB"/>
    <w:rsid w:val="00007777"/>
    <w:rsid w:val="00010A7F"/>
    <w:rsid w:val="000110ED"/>
    <w:rsid w:val="00011138"/>
    <w:rsid w:val="00011739"/>
    <w:rsid w:val="00012B6E"/>
    <w:rsid w:val="00012DED"/>
    <w:rsid w:val="00012E62"/>
    <w:rsid w:val="000139B3"/>
    <w:rsid w:val="00014AEE"/>
    <w:rsid w:val="00015CC2"/>
    <w:rsid w:val="00015FBF"/>
    <w:rsid w:val="00016B6E"/>
    <w:rsid w:val="000175FD"/>
    <w:rsid w:val="00017975"/>
    <w:rsid w:val="00017B92"/>
    <w:rsid w:val="00020068"/>
    <w:rsid w:val="0002062B"/>
    <w:rsid w:val="00020C66"/>
    <w:rsid w:val="0002147F"/>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40E0"/>
    <w:rsid w:val="00035918"/>
    <w:rsid w:val="000367C9"/>
    <w:rsid w:val="000375B0"/>
    <w:rsid w:val="00037E51"/>
    <w:rsid w:val="00037FC1"/>
    <w:rsid w:val="00040316"/>
    <w:rsid w:val="00040492"/>
    <w:rsid w:val="000444FE"/>
    <w:rsid w:val="00045572"/>
    <w:rsid w:val="00045602"/>
    <w:rsid w:val="0004780A"/>
    <w:rsid w:val="00050AC0"/>
    <w:rsid w:val="00052AA9"/>
    <w:rsid w:val="00052E03"/>
    <w:rsid w:val="00052FD8"/>
    <w:rsid w:val="0005411A"/>
    <w:rsid w:val="000543CE"/>
    <w:rsid w:val="00055FA5"/>
    <w:rsid w:val="00056C82"/>
    <w:rsid w:val="00057C27"/>
    <w:rsid w:val="00060644"/>
    <w:rsid w:val="000606EC"/>
    <w:rsid w:val="000607C2"/>
    <w:rsid w:val="000609D9"/>
    <w:rsid w:val="0006187F"/>
    <w:rsid w:val="00061D89"/>
    <w:rsid w:val="00062344"/>
    <w:rsid w:val="00062A21"/>
    <w:rsid w:val="000635B6"/>
    <w:rsid w:val="000639D2"/>
    <w:rsid w:val="00065150"/>
    <w:rsid w:val="000651AE"/>
    <w:rsid w:val="000655DC"/>
    <w:rsid w:val="000656C1"/>
    <w:rsid w:val="00066531"/>
    <w:rsid w:val="00066E0F"/>
    <w:rsid w:val="000674D1"/>
    <w:rsid w:val="00067783"/>
    <w:rsid w:val="000702C5"/>
    <w:rsid w:val="00071058"/>
    <w:rsid w:val="0007113B"/>
    <w:rsid w:val="000711AA"/>
    <w:rsid w:val="00072098"/>
    <w:rsid w:val="00072380"/>
    <w:rsid w:val="000730D7"/>
    <w:rsid w:val="000737A3"/>
    <w:rsid w:val="00074BF5"/>
    <w:rsid w:val="000755E5"/>
    <w:rsid w:val="00075F4A"/>
    <w:rsid w:val="00075FAC"/>
    <w:rsid w:val="0007604C"/>
    <w:rsid w:val="00076800"/>
    <w:rsid w:val="000777DC"/>
    <w:rsid w:val="000779A8"/>
    <w:rsid w:val="000802A3"/>
    <w:rsid w:val="00080D14"/>
    <w:rsid w:val="0008120F"/>
    <w:rsid w:val="0008280E"/>
    <w:rsid w:val="000846F7"/>
    <w:rsid w:val="0008513D"/>
    <w:rsid w:val="00085852"/>
    <w:rsid w:val="00085BAB"/>
    <w:rsid w:val="0008644D"/>
    <w:rsid w:val="00086B9B"/>
    <w:rsid w:val="00090005"/>
    <w:rsid w:val="000904AF"/>
    <w:rsid w:val="00093048"/>
    <w:rsid w:val="00094E63"/>
    <w:rsid w:val="00095068"/>
    <w:rsid w:val="000958E5"/>
    <w:rsid w:val="000963B8"/>
    <w:rsid w:val="000A07D4"/>
    <w:rsid w:val="000A1A7F"/>
    <w:rsid w:val="000A33F7"/>
    <w:rsid w:val="000A3DA9"/>
    <w:rsid w:val="000A3EB9"/>
    <w:rsid w:val="000A402F"/>
    <w:rsid w:val="000A45BD"/>
    <w:rsid w:val="000A52DF"/>
    <w:rsid w:val="000A534C"/>
    <w:rsid w:val="000A5354"/>
    <w:rsid w:val="000A5F61"/>
    <w:rsid w:val="000A6538"/>
    <w:rsid w:val="000A6E63"/>
    <w:rsid w:val="000A72DB"/>
    <w:rsid w:val="000B03F6"/>
    <w:rsid w:val="000B11F9"/>
    <w:rsid w:val="000B190D"/>
    <w:rsid w:val="000B2231"/>
    <w:rsid w:val="000B2982"/>
    <w:rsid w:val="000B324F"/>
    <w:rsid w:val="000B41E1"/>
    <w:rsid w:val="000B4466"/>
    <w:rsid w:val="000B44C7"/>
    <w:rsid w:val="000B4DE0"/>
    <w:rsid w:val="000B576A"/>
    <w:rsid w:val="000B6486"/>
    <w:rsid w:val="000B698D"/>
    <w:rsid w:val="000B6B16"/>
    <w:rsid w:val="000B7863"/>
    <w:rsid w:val="000B7DA8"/>
    <w:rsid w:val="000C0562"/>
    <w:rsid w:val="000C0F61"/>
    <w:rsid w:val="000C2A1E"/>
    <w:rsid w:val="000C374E"/>
    <w:rsid w:val="000C3F9C"/>
    <w:rsid w:val="000C51C7"/>
    <w:rsid w:val="000C53FB"/>
    <w:rsid w:val="000C555F"/>
    <w:rsid w:val="000C6AEC"/>
    <w:rsid w:val="000C7FE2"/>
    <w:rsid w:val="000D0603"/>
    <w:rsid w:val="000D1363"/>
    <w:rsid w:val="000D254D"/>
    <w:rsid w:val="000D4221"/>
    <w:rsid w:val="000D4457"/>
    <w:rsid w:val="000D4E8E"/>
    <w:rsid w:val="000D4FBC"/>
    <w:rsid w:val="000D5143"/>
    <w:rsid w:val="000D5A1F"/>
    <w:rsid w:val="000D5C54"/>
    <w:rsid w:val="000D629A"/>
    <w:rsid w:val="000D6732"/>
    <w:rsid w:val="000D78B8"/>
    <w:rsid w:val="000D7DBF"/>
    <w:rsid w:val="000E06E7"/>
    <w:rsid w:val="000E07CF"/>
    <w:rsid w:val="000E1F25"/>
    <w:rsid w:val="000E257A"/>
    <w:rsid w:val="000E2BA1"/>
    <w:rsid w:val="000E3156"/>
    <w:rsid w:val="000E3A99"/>
    <w:rsid w:val="000E3E10"/>
    <w:rsid w:val="000E49E6"/>
    <w:rsid w:val="000E4F43"/>
    <w:rsid w:val="000E6656"/>
    <w:rsid w:val="000E6B09"/>
    <w:rsid w:val="000E6F19"/>
    <w:rsid w:val="000E7822"/>
    <w:rsid w:val="000E7D31"/>
    <w:rsid w:val="000F1F64"/>
    <w:rsid w:val="000F2DA2"/>
    <w:rsid w:val="000F2DF1"/>
    <w:rsid w:val="000F34B1"/>
    <w:rsid w:val="000F3AF2"/>
    <w:rsid w:val="000F46D8"/>
    <w:rsid w:val="000F63C3"/>
    <w:rsid w:val="000F726E"/>
    <w:rsid w:val="000F7DD8"/>
    <w:rsid w:val="00100015"/>
    <w:rsid w:val="00100418"/>
    <w:rsid w:val="0010069E"/>
    <w:rsid w:val="001006AC"/>
    <w:rsid w:val="0010074E"/>
    <w:rsid w:val="001007BB"/>
    <w:rsid w:val="00101829"/>
    <w:rsid w:val="00101ED7"/>
    <w:rsid w:val="001024C3"/>
    <w:rsid w:val="001024C7"/>
    <w:rsid w:val="00102AFC"/>
    <w:rsid w:val="00103279"/>
    <w:rsid w:val="001041C9"/>
    <w:rsid w:val="001042CC"/>
    <w:rsid w:val="0010469C"/>
    <w:rsid w:val="00104701"/>
    <w:rsid w:val="00104AA2"/>
    <w:rsid w:val="00104D08"/>
    <w:rsid w:val="0010553A"/>
    <w:rsid w:val="001058F0"/>
    <w:rsid w:val="00105F6C"/>
    <w:rsid w:val="001065D8"/>
    <w:rsid w:val="00106CC8"/>
    <w:rsid w:val="00106ED6"/>
    <w:rsid w:val="0010747C"/>
    <w:rsid w:val="00107B75"/>
    <w:rsid w:val="001110FF"/>
    <w:rsid w:val="001114FB"/>
    <w:rsid w:val="001115E7"/>
    <w:rsid w:val="001147A9"/>
    <w:rsid w:val="001155C0"/>
    <w:rsid w:val="00115AD2"/>
    <w:rsid w:val="00115C2C"/>
    <w:rsid w:val="00116779"/>
    <w:rsid w:val="00116A5F"/>
    <w:rsid w:val="00116E26"/>
    <w:rsid w:val="00117A83"/>
    <w:rsid w:val="00120E96"/>
    <w:rsid w:val="00121E11"/>
    <w:rsid w:val="00122298"/>
    <w:rsid w:val="0012392E"/>
    <w:rsid w:val="00123BDB"/>
    <w:rsid w:val="001244B0"/>
    <w:rsid w:val="00124B15"/>
    <w:rsid w:val="00125188"/>
    <w:rsid w:val="0012543A"/>
    <w:rsid w:val="00125DDB"/>
    <w:rsid w:val="001261FD"/>
    <w:rsid w:val="001268F9"/>
    <w:rsid w:val="00126B15"/>
    <w:rsid w:val="00127125"/>
    <w:rsid w:val="00132156"/>
    <w:rsid w:val="001324B7"/>
    <w:rsid w:val="00132664"/>
    <w:rsid w:val="001346F8"/>
    <w:rsid w:val="0013526B"/>
    <w:rsid w:val="001410B6"/>
    <w:rsid w:val="00141A29"/>
    <w:rsid w:val="00142945"/>
    <w:rsid w:val="00142968"/>
    <w:rsid w:val="00143232"/>
    <w:rsid w:val="0014405B"/>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20F"/>
    <w:rsid w:val="00152798"/>
    <w:rsid w:val="00152F5C"/>
    <w:rsid w:val="00153405"/>
    <w:rsid w:val="00153D35"/>
    <w:rsid w:val="00153F95"/>
    <w:rsid w:val="0015556D"/>
    <w:rsid w:val="00155C43"/>
    <w:rsid w:val="00155FB3"/>
    <w:rsid w:val="001565FD"/>
    <w:rsid w:val="001566A4"/>
    <w:rsid w:val="001603DF"/>
    <w:rsid w:val="001608EC"/>
    <w:rsid w:val="00160A2D"/>
    <w:rsid w:val="0016289C"/>
    <w:rsid w:val="00162B1B"/>
    <w:rsid w:val="001643AC"/>
    <w:rsid w:val="0016509E"/>
    <w:rsid w:val="00165106"/>
    <w:rsid w:val="0016514E"/>
    <w:rsid w:val="00165E90"/>
    <w:rsid w:val="00170F45"/>
    <w:rsid w:val="001716D8"/>
    <w:rsid w:val="00171974"/>
    <w:rsid w:val="00173FAF"/>
    <w:rsid w:val="00174123"/>
    <w:rsid w:val="00174B72"/>
    <w:rsid w:val="00175597"/>
    <w:rsid w:val="001755A1"/>
    <w:rsid w:val="0017569B"/>
    <w:rsid w:val="00176519"/>
    <w:rsid w:val="001767FB"/>
    <w:rsid w:val="001769C8"/>
    <w:rsid w:val="00180F49"/>
    <w:rsid w:val="001816F8"/>
    <w:rsid w:val="0018216D"/>
    <w:rsid w:val="00182173"/>
    <w:rsid w:val="00182BCF"/>
    <w:rsid w:val="00182D27"/>
    <w:rsid w:val="00183126"/>
    <w:rsid w:val="001836EE"/>
    <w:rsid w:val="001854D2"/>
    <w:rsid w:val="00185DFC"/>
    <w:rsid w:val="00186DE3"/>
    <w:rsid w:val="0018722E"/>
    <w:rsid w:val="00187796"/>
    <w:rsid w:val="001900AC"/>
    <w:rsid w:val="00191785"/>
    <w:rsid w:val="00192745"/>
    <w:rsid w:val="001928CB"/>
    <w:rsid w:val="001938AD"/>
    <w:rsid w:val="001945AC"/>
    <w:rsid w:val="00195A9B"/>
    <w:rsid w:val="0019624F"/>
    <w:rsid w:val="00196551"/>
    <w:rsid w:val="00196B5C"/>
    <w:rsid w:val="001A0A09"/>
    <w:rsid w:val="001A1512"/>
    <w:rsid w:val="001A1662"/>
    <w:rsid w:val="001A1A23"/>
    <w:rsid w:val="001A3F9D"/>
    <w:rsid w:val="001A6D4F"/>
    <w:rsid w:val="001A7462"/>
    <w:rsid w:val="001A76B9"/>
    <w:rsid w:val="001B04DC"/>
    <w:rsid w:val="001B3B16"/>
    <w:rsid w:val="001B446B"/>
    <w:rsid w:val="001B5078"/>
    <w:rsid w:val="001B5E34"/>
    <w:rsid w:val="001B5E96"/>
    <w:rsid w:val="001B75FD"/>
    <w:rsid w:val="001C15F0"/>
    <w:rsid w:val="001C195F"/>
    <w:rsid w:val="001C2518"/>
    <w:rsid w:val="001C26D1"/>
    <w:rsid w:val="001C28DB"/>
    <w:rsid w:val="001C576B"/>
    <w:rsid w:val="001C6584"/>
    <w:rsid w:val="001C66AC"/>
    <w:rsid w:val="001C67F3"/>
    <w:rsid w:val="001C750E"/>
    <w:rsid w:val="001C77F0"/>
    <w:rsid w:val="001C7BDB"/>
    <w:rsid w:val="001C7E6F"/>
    <w:rsid w:val="001D00FD"/>
    <w:rsid w:val="001D1163"/>
    <w:rsid w:val="001D2304"/>
    <w:rsid w:val="001D25DB"/>
    <w:rsid w:val="001D2A32"/>
    <w:rsid w:val="001D32B0"/>
    <w:rsid w:val="001D3D6C"/>
    <w:rsid w:val="001D4517"/>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57F3"/>
    <w:rsid w:val="001E6215"/>
    <w:rsid w:val="001E66D4"/>
    <w:rsid w:val="001E7CD1"/>
    <w:rsid w:val="001E7E1E"/>
    <w:rsid w:val="001F0864"/>
    <w:rsid w:val="001F0B9B"/>
    <w:rsid w:val="001F1087"/>
    <w:rsid w:val="001F12FD"/>
    <w:rsid w:val="001F1A87"/>
    <w:rsid w:val="001F1B53"/>
    <w:rsid w:val="001F2B3A"/>
    <w:rsid w:val="001F33B5"/>
    <w:rsid w:val="001F5354"/>
    <w:rsid w:val="001F78E7"/>
    <w:rsid w:val="002008B1"/>
    <w:rsid w:val="00200A4F"/>
    <w:rsid w:val="00200CD6"/>
    <w:rsid w:val="0020206E"/>
    <w:rsid w:val="00202156"/>
    <w:rsid w:val="00202866"/>
    <w:rsid w:val="00203542"/>
    <w:rsid w:val="002043A0"/>
    <w:rsid w:val="002058C3"/>
    <w:rsid w:val="00206677"/>
    <w:rsid w:val="00211511"/>
    <w:rsid w:val="00211CE3"/>
    <w:rsid w:val="002125DA"/>
    <w:rsid w:val="00212ADE"/>
    <w:rsid w:val="002130AF"/>
    <w:rsid w:val="00214BDB"/>
    <w:rsid w:val="002157DB"/>
    <w:rsid w:val="00216100"/>
    <w:rsid w:val="002167D5"/>
    <w:rsid w:val="00217011"/>
    <w:rsid w:val="00217074"/>
    <w:rsid w:val="00217CBB"/>
    <w:rsid w:val="002200E6"/>
    <w:rsid w:val="0022010B"/>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753"/>
    <w:rsid w:val="00227889"/>
    <w:rsid w:val="00227AB3"/>
    <w:rsid w:val="002302F1"/>
    <w:rsid w:val="00230952"/>
    <w:rsid w:val="0023120E"/>
    <w:rsid w:val="00231696"/>
    <w:rsid w:val="00231F98"/>
    <w:rsid w:val="002321D6"/>
    <w:rsid w:val="00232BC0"/>
    <w:rsid w:val="0023451E"/>
    <w:rsid w:val="00234716"/>
    <w:rsid w:val="00235903"/>
    <w:rsid w:val="00235FCF"/>
    <w:rsid w:val="0023625E"/>
    <w:rsid w:val="002402E6"/>
    <w:rsid w:val="00241891"/>
    <w:rsid w:val="00241FA0"/>
    <w:rsid w:val="002423AC"/>
    <w:rsid w:val="0024283F"/>
    <w:rsid w:val="00243092"/>
    <w:rsid w:val="00243812"/>
    <w:rsid w:val="00243DE8"/>
    <w:rsid w:val="00243FC1"/>
    <w:rsid w:val="00243FCB"/>
    <w:rsid w:val="00244487"/>
    <w:rsid w:val="0024499A"/>
    <w:rsid w:val="0024510B"/>
    <w:rsid w:val="00245438"/>
    <w:rsid w:val="002477F1"/>
    <w:rsid w:val="00250A5A"/>
    <w:rsid w:val="002510C0"/>
    <w:rsid w:val="002513C8"/>
    <w:rsid w:val="0025169F"/>
    <w:rsid w:val="00251851"/>
    <w:rsid w:val="00251BBA"/>
    <w:rsid w:val="002522FB"/>
    <w:rsid w:val="002525F4"/>
    <w:rsid w:val="0025263A"/>
    <w:rsid w:val="002529CB"/>
    <w:rsid w:val="00253B30"/>
    <w:rsid w:val="002541EA"/>
    <w:rsid w:val="00254662"/>
    <w:rsid w:val="002549FA"/>
    <w:rsid w:val="00254CC5"/>
    <w:rsid w:val="00255CFB"/>
    <w:rsid w:val="00255FC7"/>
    <w:rsid w:val="00256ADF"/>
    <w:rsid w:val="002570FF"/>
    <w:rsid w:val="0025759F"/>
    <w:rsid w:val="00260E5F"/>
    <w:rsid w:val="002613B1"/>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30AC"/>
    <w:rsid w:val="00273A66"/>
    <w:rsid w:val="00274506"/>
    <w:rsid w:val="00274556"/>
    <w:rsid w:val="00274988"/>
    <w:rsid w:val="00275240"/>
    <w:rsid w:val="002758AE"/>
    <w:rsid w:val="00275992"/>
    <w:rsid w:val="00275F95"/>
    <w:rsid w:val="00275FA8"/>
    <w:rsid w:val="002762A3"/>
    <w:rsid w:val="00276DB1"/>
    <w:rsid w:val="00276E1F"/>
    <w:rsid w:val="00277CA2"/>
    <w:rsid w:val="0028146E"/>
    <w:rsid w:val="002819B0"/>
    <w:rsid w:val="002821BD"/>
    <w:rsid w:val="00282760"/>
    <w:rsid w:val="002829AC"/>
    <w:rsid w:val="00283A2A"/>
    <w:rsid w:val="00283A95"/>
    <w:rsid w:val="00284C0C"/>
    <w:rsid w:val="002866E9"/>
    <w:rsid w:val="00287B80"/>
    <w:rsid w:val="0029094B"/>
    <w:rsid w:val="00291187"/>
    <w:rsid w:val="00292104"/>
    <w:rsid w:val="002939F1"/>
    <w:rsid w:val="002946AD"/>
    <w:rsid w:val="00295E08"/>
    <w:rsid w:val="00296585"/>
    <w:rsid w:val="002974AA"/>
    <w:rsid w:val="0029793E"/>
    <w:rsid w:val="002A02B1"/>
    <w:rsid w:val="002A06F5"/>
    <w:rsid w:val="002A0C22"/>
    <w:rsid w:val="002A0C8E"/>
    <w:rsid w:val="002A196C"/>
    <w:rsid w:val="002A1AF5"/>
    <w:rsid w:val="002A1FA7"/>
    <w:rsid w:val="002A3830"/>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7B4"/>
    <w:rsid w:val="002C0A51"/>
    <w:rsid w:val="002C0C14"/>
    <w:rsid w:val="002C1802"/>
    <w:rsid w:val="002C2FC4"/>
    <w:rsid w:val="002C3764"/>
    <w:rsid w:val="002C3905"/>
    <w:rsid w:val="002C458F"/>
    <w:rsid w:val="002C485B"/>
    <w:rsid w:val="002C5EEF"/>
    <w:rsid w:val="002C677F"/>
    <w:rsid w:val="002C71A1"/>
    <w:rsid w:val="002C7526"/>
    <w:rsid w:val="002C7B12"/>
    <w:rsid w:val="002D071F"/>
    <w:rsid w:val="002D2A40"/>
    <w:rsid w:val="002D30C3"/>
    <w:rsid w:val="002D34A1"/>
    <w:rsid w:val="002D3DDA"/>
    <w:rsid w:val="002D4CAA"/>
    <w:rsid w:val="002D4FED"/>
    <w:rsid w:val="002D576B"/>
    <w:rsid w:val="002D5F96"/>
    <w:rsid w:val="002D6DB6"/>
    <w:rsid w:val="002D6FEC"/>
    <w:rsid w:val="002D73CF"/>
    <w:rsid w:val="002D7F90"/>
    <w:rsid w:val="002E132B"/>
    <w:rsid w:val="002E1F6D"/>
    <w:rsid w:val="002E296C"/>
    <w:rsid w:val="002E3A0A"/>
    <w:rsid w:val="002E3D2E"/>
    <w:rsid w:val="002E4E4F"/>
    <w:rsid w:val="002E5049"/>
    <w:rsid w:val="002E5CD1"/>
    <w:rsid w:val="002E6539"/>
    <w:rsid w:val="002E66EF"/>
    <w:rsid w:val="002E6C9C"/>
    <w:rsid w:val="002F0067"/>
    <w:rsid w:val="002F09C5"/>
    <w:rsid w:val="002F13DF"/>
    <w:rsid w:val="002F19B6"/>
    <w:rsid w:val="002F2F7A"/>
    <w:rsid w:val="002F35DB"/>
    <w:rsid w:val="002F4001"/>
    <w:rsid w:val="002F48BA"/>
    <w:rsid w:val="002F5534"/>
    <w:rsid w:val="002F59B4"/>
    <w:rsid w:val="002F6586"/>
    <w:rsid w:val="002F72DB"/>
    <w:rsid w:val="00300465"/>
    <w:rsid w:val="003006FC"/>
    <w:rsid w:val="00300F32"/>
    <w:rsid w:val="00301B44"/>
    <w:rsid w:val="00301DD8"/>
    <w:rsid w:val="00301E7E"/>
    <w:rsid w:val="00303055"/>
    <w:rsid w:val="003032BD"/>
    <w:rsid w:val="003040AC"/>
    <w:rsid w:val="00304C5E"/>
    <w:rsid w:val="0030531F"/>
    <w:rsid w:val="00305350"/>
    <w:rsid w:val="00305428"/>
    <w:rsid w:val="00305F68"/>
    <w:rsid w:val="00306AF3"/>
    <w:rsid w:val="00307385"/>
    <w:rsid w:val="00307AA3"/>
    <w:rsid w:val="00310064"/>
    <w:rsid w:val="00310538"/>
    <w:rsid w:val="00310BED"/>
    <w:rsid w:val="00311794"/>
    <w:rsid w:val="0031206B"/>
    <w:rsid w:val="0031258B"/>
    <w:rsid w:val="00312DBB"/>
    <w:rsid w:val="0031317F"/>
    <w:rsid w:val="003131E4"/>
    <w:rsid w:val="003138BB"/>
    <w:rsid w:val="00313E6E"/>
    <w:rsid w:val="00314659"/>
    <w:rsid w:val="00314674"/>
    <w:rsid w:val="00314772"/>
    <w:rsid w:val="003157A8"/>
    <w:rsid w:val="00316298"/>
    <w:rsid w:val="003169BA"/>
    <w:rsid w:val="003176B4"/>
    <w:rsid w:val="00320B0D"/>
    <w:rsid w:val="00320BF4"/>
    <w:rsid w:val="0032235E"/>
    <w:rsid w:val="00322F68"/>
    <w:rsid w:val="00323106"/>
    <w:rsid w:val="00323645"/>
    <w:rsid w:val="00323C39"/>
    <w:rsid w:val="00324335"/>
    <w:rsid w:val="003248E8"/>
    <w:rsid w:val="00324D4F"/>
    <w:rsid w:val="00325F47"/>
    <w:rsid w:val="00326B64"/>
    <w:rsid w:val="0032709A"/>
    <w:rsid w:val="00327979"/>
    <w:rsid w:val="00327B20"/>
    <w:rsid w:val="00327E13"/>
    <w:rsid w:val="003304F9"/>
    <w:rsid w:val="00331CA4"/>
    <w:rsid w:val="0033267B"/>
    <w:rsid w:val="00333686"/>
    <w:rsid w:val="003337A1"/>
    <w:rsid w:val="003346F0"/>
    <w:rsid w:val="0033488E"/>
    <w:rsid w:val="00334C57"/>
    <w:rsid w:val="00336C48"/>
    <w:rsid w:val="00336FDE"/>
    <w:rsid w:val="00341726"/>
    <w:rsid w:val="00341B93"/>
    <w:rsid w:val="0034222F"/>
    <w:rsid w:val="00342BD4"/>
    <w:rsid w:val="00342CB5"/>
    <w:rsid w:val="003436F2"/>
    <w:rsid w:val="00343A44"/>
    <w:rsid w:val="00344442"/>
    <w:rsid w:val="003445C0"/>
    <w:rsid w:val="00344701"/>
    <w:rsid w:val="003454D4"/>
    <w:rsid w:val="0034612D"/>
    <w:rsid w:val="00346BBC"/>
    <w:rsid w:val="00347FC4"/>
    <w:rsid w:val="00350D0C"/>
    <w:rsid w:val="00352461"/>
    <w:rsid w:val="00352947"/>
    <w:rsid w:val="00354B55"/>
    <w:rsid w:val="0035593C"/>
    <w:rsid w:val="00357467"/>
    <w:rsid w:val="0036012F"/>
    <w:rsid w:val="003605DE"/>
    <w:rsid w:val="00360A73"/>
    <w:rsid w:val="00360AE1"/>
    <w:rsid w:val="0036209B"/>
    <w:rsid w:val="0036258C"/>
    <w:rsid w:val="00362730"/>
    <w:rsid w:val="00363259"/>
    <w:rsid w:val="00364A6F"/>
    <w:rsid w:val="00364C21"/>
    <w:rsid w:val="00364C5C"/>
    <w:rsid w:val="00365727"/>
    <w:rsid w:val="00365E10"/>
    <w:rsid w:val="00365E42"/>
    <w:rsid w:val="003667BE"/>
    <w:rsid w:val="00366D1B"/>
    <w:rsid w:val="0037125F"/>
    <w:rsid w:val="003732FD"/>
    <w:rsid w:val="003737CE"/>
    <w:rsid w:val="00373BF8"/>
    <w:rsid w:val="00374410"/>
    <w:rsid w:val="00374D18"/>
    <w:rsid w:val="003754C8"/>
    <w:rsid w:val="00375A4F"/>
    <w:rsid w:val="0037630E"/>
    <w:rsid w:val="00376AA2"/>
    <w:rsid w:val="00376EF5"/>
    <w:rsid w:val="00377AB5"/>
    <w:rsid w:val="00377D4E"/>
    <w:rsid w:val="00380BE3"/>
    <w:rsid w:val="003814BA"/>
    <w:rsid w:val="00382109"/>
    <w:rsid w:val="00383A0B"/>
    <w:rsid w:val="00384231"/>
    <w:rsid w:val="00384A57"/>
    <w:rsid w:val="00384E07"/>
    <w:rsid w:val="0038508C"/>
    <w:rsid w:val="00385095"/>
    <w:rsid w:val="00385273"/>
    <w:rsid w:val="003866F2"/>
    <w:rsid w:val="00386A1D"/>
    <w:rsid w:val="00387447"/>
    <w:rsid w:val="00387AB3"/>
    <w:rsid w:val="00387B99"/>
    <w:rsid w:val="00390BDD"/>
    <w:rsid w:val="003912DC"/>
    <w:rsid w:val="00391B55"/>
    <w:rsid w:val="003938DB"/>
    <w:rsid w:val="00393E60"/>
    <w:rsid w:val="00393E9A"/>
    <w:rsid w:val="00394CDA"/>
    <w:rsid w:val="00394D9E"/>
    <w:rsid w:val="00396CC4"/>
    <w:rsid w:val="003A0EF8"/>
    <w:rsid w:val="003A12D7"/>
    <w:rsid w:val="003A161C"/>
    <w:rsid w:val="003A23FA"/>
    <w:rsid w:val="003A2744"/>
    <w:rsid w:val="003A30D9"/>
    <w:rsid w:val="003A33BD"/>
    <w:rsid w:val="003A3B07"/>
    <w:rsid w:val="003A48DB"/>
    <w:rsid w:val="003A4F97"/>
    <w:rsid w:val="003A6060"/>
    <w:rsid w:val="003A6292"/>
    <w:rsid w:val="003A6D0B"/>
    <w:rsid w:val="003B0694"/>
    <w:rsid w:val="003B0AAD"/>
    <w:rsid w:val="003B135E"/>
    <w:rsid w:val="003B13DA"/>
    <w:rsid w:val="003B14A5"/>
    <w:rsid w:val="003B1BF3"/>
    <w:rsid w:val="003B25B8"/>
    <w:rsid w:val="003B2709"/>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44A1"/>
    <w:rsid w:val="003C46EB"/>
    <w:rsid w:val="003C4C48"/>
    <w:rsid w:val="003C55CA"/>
    <w:rsid w:val="003C62D6"/>
    <w:rsid w:val="003C6424"/>
    <w:rsid w:val="003C784F"/>
    <w:rsid w:val="003D04A2"/>
    <w:rsid w:val="003D0C67"/>
    <w:rsid w:val="003D118B"/>
    <w:rsid w:val="003D1E70"/>
    <w:rsid w:val="003D1F7E"/>
    <w:rsid w:val="003D29E9"/>
    <w:rsid w:val="003D2C37"/>
    <w:rsid w:val="003D2F61"/>
    <w:rsid w:val="003D32BE"/>
    <w:rsid w:val="003D3B21"/>
    <w:rsid w:val="003D4191"/>
    <w:rsid w:val="003D4840"/>
    <w:rsid w:val="003D632B"/>
    <w:rsid w:val="003D7546"/>
    <w:rsid w:val="003D7C3D"/>
    <w:rsid w:val="003E1787"/>
    <w:rsid w:val="003E1832"/>
    <w:rsid w:val="003E3796"/>
    <w:rsid w:val="003E3F62"/>
    <w:rsid w:val="003E4663"/>
    <w:rsid w:val="003E4D13"/>
    <w:rsid w:val="003E556B"/>
    <w:rsid w:val="003E59A2"/>
    <w:rsid w:val="003E74F5"/>
    <w:rsid w:val="003F12F2"/>
    <w:rsid w:val="003F1D70"/>
    <w:rsid w:val="003F2371"/>
    <w:rsid w:val="003F482D"/>
    <w:rsid w:val="003F546F"/>
    <w:rsid w:val="003F581A"/>
    <w:rsid w:val="003F58C6"/>
    <w:rsid w:val="003F6DA5"/>
    <w:rsid w:val="003F7070"/>
    <w:rsid w:val="003F71A9"/>
    <w:rsid w:val="003F77F2"/>
    <w:rsid w:val="003F78C5"/>
    <w:rsid w:val="00400F45"/>
    <w:rsid w:val="00401746"/>
    <w:rsid w:val="00401CB7"/>
    <w:rsid w:val="0040357A"/>
    <w:rsid w:val="00403688"/>
    <w:rsid w:val="00403690"/>
    <w:rsid w:val="004037F6"/>
    <w:rsid w:val="0040572B"/>
    <w:rsid w:val="004067D3"/>
    <w:rsid w:val="00406974"/>
    <w:rsid w:val="004069D9"/>
    <w:rsid w:val="004072AF"/>
    <w:rsid w:val="00407619"/>
    <w:rsid w:val="00407B0F"/>
    <w:rsid w:val="00407E35"/>
    <w:rsid w:val="00412946"/>
    <w:rsid w:val="00412E6F"/>
    <w:rsid w:val="00413405"/>
    <w:rsid w:val="004139CF"/>
    <w:rsid w:val="00415CCC"/>
    <w:rsid w:val="004167C9"/>
    <w:rsid w:val="0041770E"/>
    <w:rsid w:val="00417DCE"/>
    <w:rsid w:val="00424AB3"/>
    <w:rsid w:val="00425411"/>
    <w:rsid w:val="0042595C"/>
    <w:rsid w:val="004277A9"/>
    <w:rsid w:val="00427D23"/>
    <w:rsid w:val="00430B88"/>
    <w:rsid w:val="00431811"/>
    <w:rsid w:val="0043220E"/>
    <w:rsid w:val="00433B64"/>
    <w:rsid w:val="00434DF8"/>
    <w:rsid w:val="00435F3D"/>
    <w:rsid w:val="00437598"/>
    <w:rsid w:val="00437A09"/>
    <w:rsid w:val="00440C0C"/>
    <w:rsid w:val="004410D3"/>
    <w:rsid w:val="004413E2"/>
    <w:rsid w:val="00441708"/>
    <w:rsid w:val="004420E8"/>
    <w:rsid w:val="00443A91"/>
    <w:rsid w:val="0044465C"/>
    <w:rsid w:val="0044478B"/>
    <w:rsid w:val="00444833"/>
    <w:rsid w:val="00444BD4"/>
    <w:rsid w:val="004450A5"/>
    <w:rsid w:val="004457C2"/>
    <w:rsid w:val="00446F93"/>
    <w:rsid w:val="00447CB8"/>
    <w:rsid w:val="00447E8F"/>
    <w:rsid w:val="0045280F"/>
    <w:rsid w:val="0045302F"/>
    <w:rsid w:val="004534E1"/>
    <w:rsid w:val="00453B4F"/>
    <w:rsid w:val="00454BDF"/>
    <w:rsid w:val="00454D25"/>
    <w:rsid w:val="00454ECA"/>
    <w:rsid w:val="00454F0C"/>
    <w:rsid w:val="00454FB8"/>
    <w:rsid w:val="004556CF"/>
    <w:rsid w:val="00457604"/>
    <w:rsid w:val="0045779B"/>
    <w:rsid w:val="00457CF2"/>
    <w:rsid w:val="00460426"/>
    <w:rsid w:val="00460F09"/>
    <w:rsid w:val="00461469"/>
    <w:rsid w:val="00461552"/>
    <w:rsid w:val="00462A9F"/>
    <w:rsid w:val="0046325E"/>
    <w:rsid w:val="00465E00"/>
    <w:rsid w:val="00466267"/>
    <w:rsid w:val="00466443"/>
    <w:rsid w:val="004668C2"/>
    <w:rsid w:val="00466FEB"/>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77484"/>
    <w:rsid w:val="0048095B"/>
    <w:rsid w:val="00482393"/>
    <w:rsid w:val="004826D5"/>
    <w:rsid w:val="004828BB"/>
    <w:rsid w:val="00482A1C"/>
    <w:rsid w:val="004838C3"/>
    <w:rsid w:val="00483AA6"/>
    <w:rsid w:val="004846B6"/>
    <w:rsid w:val="00486928"/>
    <w:rsid w:val="004869F4"/>
    <w:rsid w:val="004873FB"/>
    <w:rsid w:val="00487858"/>
    <w:rsid w:val="00487D89"/>
    <w:rsid w:val="00487F43"/>
    <w:rsid w:val="0049003E"/>
    <w:rsid w:val="004914BD"/>
    <w:rsid w:val="004916D9"/>
    <w:rsid w:val="004917E8"/>
    <w:rsid w:val="00492007"/>
    <w:rsid w:val="004934D9"/>
    <w:rsid w:val="004967E3"/>
    <w:rsid w:val="00496ABE"/>
    <w:rsid w:val="00496D34"/>
    <w:rsid w:val="0049735D"/>
    <w:rsid w:val="00497CBE"/>
    <w:rsid w:val="004A0026"/>
    <w:rsid w:val="004A2363"/>
    <w:rsid w:val="004A2A07"/>
    <w:rsid w:val="004A2F33"/>
    <w:rsid w:val="004A3D74"/>
    <w:rsid w:val="004A4435"/>
    <w:rsid w:val="004A4678"/>
    <w:rsid w:val="004A5DAF"/>
    <w:rsid w:val="004A5F52"/>
    <w:rsid w:val="004A5F75"/>
    <w:rsid w:val="004A603A"/>
    <w:rsid w:val="004B2DD5"/>
    <w:rsid w:val="004B3BE3"/>
    <w:rsid w:val="004B4014"/>
    <w:rsid w:val="004B513A"/>
    <w:rsid w:val="004B59A9"/>
    <w:rsid w:val="004B63E1"/>
    <w:rsid w:val="004B7329"/>
    <w:rsid w:val="004B737A"/>
    <w:rsid w:val="004B7991"/>
    <w:rsid w:val="004C0176"/>
    <w:rsid w:val="004C0F6D"/>
    <w:rsid w:val="004C1661"/>
    <w:rsid w:val="004C2337"/>
    <w:rsid w:val="004C2424"/>
    <w:rsid w:val="004C259C"/>
    <w:rsid w:val="004C2C86"/>
    <w:rsid w:val="004C2D1D"/>
    <w:rsid w:val="004C2E8B"/>
    <w:rsid w:val="004C31A1"/>
    <w:rsid w:val="004C3225"/>
    <w:rsid w:val="004C3B4E"/>
    <w:rsid w:val="004C3B6E"/>
    <w:rsid w:val="004C3EFF"/>
    <w:rsid w:val="004C4C11"/>
    <w:rsid w:val="004C667B"/>
    <w:rsid w:val="004C7984"/>
    <w:rsid w:val="004C7AC6"/>
    <w:rsid w:val="004C7AE9"/>
    <w:rsid w:val="004C7F5A"/>
    <w:rsid w:val="004D16C1"/>
    <w:rsid w:val="004D1B3A"/>
    <w:rsid w:val="004D1BBF"/>
    <w:rsid w:val="004D1BC3"/>
    <w:rsid w:val="004D1D66"/>
    <w:rsid w:val="004D47D0"/>
    <w:rsid w:val="004D58A7"/>
    <w:rsid w:val="004D6608"/>
    <w:rsid w:val="004D6C04"/>
    <w:rsid w:val="004D72EA"/>
    <w:rsid w:val="004D7352"/>
    <w:rsid w:val="004D7422"/>
    <w:rsid w:val="004D7C14"/>
    <w:rsid w:val="004E0F0C"/>
    <w:rsid w:val="004E1137"/>
    <w:rsid w:val="004E1392"/>
    <w:rsid w:val="004E1636"/>
    <w:rsid w:val="004E2DB3"/>
    <w:rsid w:val="004E3931"/>
    <w:rsid w:val="004E3C1A"/>
    <w:rsid w:val="004E4117"/>
    <w:rsid w:val="004E48AB"/>
    <w:rsid w:val="004E4AC0"/>
    <w:rsid w:val="004E52C8"/>
    <w:rsid w:val="004E598F"/>
    <w:rsid w:val="004E6AA6"/>
    <w:rsid w:val="004E6CB6"/>
    <w:rsid w:val="004E6DB3"/>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621D"/>
    <w:rsid w:val="004F6E06"/>
    <w:rsid w:val="004F79F7"/>
    <w:rsid w:val="004F7FD1"/>
    <w:rsid w:val="005001A3"/>
    <w:rsid w:val="00500606"/>
    <w:rsid w:val="00500D98"/>
    <w:rsid w:val="00501587"/>
    <w:rsid w:val="00502BA4"/>
    <w:rsid w:val="00503065"/>
    <w:rsid w:val="00503CDC"/>
    <w:rsid w:val="0050413F"/>
    <w:rsid w:val="005046A0"/>
    <w:rsid w:val="0050485F"/>
    <w:rsid w:val="005050D6"/>
    <w:rsid w:val="00505642"/>
    <w:rsid w:val="00506217"/>
    <w:rsid w:val="0050711F"/>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6A5E"/>
    <w:rsid w:val="00527B2B"/>
    <w:rsid w:val="005306C2"/>
    <w:rsid w:val="0053101B"/>
    <w:rsid w:val="00531CCB"/>
    <w:rsid w:val="00531E33"/>
    <w:rsid w:val="005336F3"/>
    <w:rsid w:val="00533764"/>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5D49"/>
    <w:rsid w:val="00557AB0"/>
    <w:rsid w:val="00560109"/>
    <w:rsid w:val="00560837"/>
    <w:rsid w:val="00560E18"/>
    <w:rsid w:val="005618A0"/>
    <w:rsid w:val="00562788"/>
    <w:rsid w:val="00562CFC"/>
    <w:rsid w:val="0056348A"/>
    <w:rsid w:val="005637C9"/>
    <w:rsid w:val="005645BB"/>
    <w:rsid w:val="005647E4"/>
    <w:rsid w:val="00564910"/>
    <w:rsid w:val="00564FA4"/>
    <w:rsid w:val="00565B0C"/>
    <w:rsid w:val="005666D4"/>
    <w:rsid w:val="0056702C"/>
    <w:rsid w:val="00567AD9"/>
    <w:rsid w:val="00570B71"/>
    <w:rsid w:val="0057105E"/>
    <w:rsid w:val="00571409"/>
    <w:rsid w:val="00571981"/>
    <w:rsid w:val="00572EB3"/>
    <w:rsid w:val="005733DB"/>
    <w:rsid w:val="00573AF4"/>
    <w:rsid w:val="00573F74"/>
    <w:rsid w:val="005745F0"/>
    <w:rsid w:val="0057520D"/>
    <w:rsid w:val="005753FE"/>
    <w:rsid w:val="00576038"/>
    <w:rsid w:val="00576544"/>
    <w:rsid w:val="00577F1F"/>
    <w:rsid w:val="0058075B"/>
    <w:rsid w:val="0058109D"/>
    <w:rsid w:val="0058230F"/>
    <w:rsid w:val="00582576"/>
    <w:rsid w:val="00584122"/>
    <w:rsid w:val="00584DE9"/>
    <w:rsid w:val="0058535C"/>
    <w:rsid w:val="005862B2"/>
    <w:rsid w:val="00586F84"/>
    <w:rsid w:val="00587391"/>
    <w:rsid w:val="0059017B"/>
    <w:rsid w:val="00590579"/>
    <w:rsid w:val="005911E6"/>
    <w:rsid w:val="00591B30"/>
    <w:rsid w:val="005947FD"/>
    <w:rsid w:val="00594B3D"/>
    <w:rsid w:val="00595343"/>
    <w:rsid w:val="00596F1A"/>
    <w:rsid w:val="00597193"/>
    <w:rsid w:val="00597E63"/>
    <w:rsid w:val="005A2E19"/>
    <w:rsid w:val="005A3562"/>
    <w:rsid w:val="005A3F77"/>
    <w:rsid w:val="005A57D8"/>
    <w:rsid w:val="005A5F1B"/>
    <w:rsid w:val="005A616E"/>
    <w:rsid w:val="005A6C47"/>
    <w:rsid w:val="005A7063"/>
    <w:rsid w:val="005A7358"/>
    <w:rsid w:val="005A77FE"/>
    <w:rsid w:val="005A7886"/>
    <w:rsid w:val="005A7CFB"/>
    <w:rsid w:val="005A7FD7"/>
    <w:rsid w:val="005B0732"/>
    <w:rsid w:val="005B2B04"/>
    <w:rsid w:val="005B35A7"/>
    <w:rsid w:val="005B5EF2"/>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648"/>
    <w:rsid w:val="005C5A0C"/>
    <w:rsid w:val="005C605D"/>
    <w:rsid w:val="005C7D2C"/>
    <w:rsid w:val="005D0174"/>
    <w:rsid w:val="005D1194"/>
    <w:rsid w:val="005D1330"/>
    <w:rsid w:val="005D1618"/>
    <w:rsid w:val="005D20F2"/>
    <w:rsid w:val="005D24C2"/>
    <w:rsid w:val="005D27AF"/>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4513"/>
    <w:rsid w:val="005E6257"/>
    <w:rsid w:val="005E73D2"/>
    <w:rsid w:val="005F01ED"/>
    <w:rsid w:val="005F04A0"/>
    <w:rsid w:val="005F0966"/>
    <w:rsid w:val="005F1E30"/>
    <w:rsid w:val="005F2137"/>
    <w:rsid w:val="005F3EAD"/>
    <w:rsid w:val="005F3FA7"/>
    <w:rsid w:val="005F40D3"/>
    <w:rsid w:val="005F61CC"/>
    <w:rsid w:val="005F6217"/>
    <w:rsid w:val="005F67BD"/>
    <w:rsid w:val="005F7847"/>
    <w:rsid w:val="00600BC5"/>
    <w:rsid w:val="00601564"/>
    <w:rsid w:val="00601F07"/>
    <w:rsid w:val="006020CA"/>
    <w:rsid w:val="00602349"/>
    <w:rsid w:val="00602B09"/>
    <w:rsid w:val="0060427C"/>
    <w:rsid w:val="006043B1"/>
    <w:rsid w:val="00604900"/>
    <w:rsid w:val="0060590E"/>
    <w:rsid w:val="00606926"/>
    <w:rsid w:val="006113C1"/>
    <w:rsid w:val="006114F4"/>
    <w:rsid w:val="00612A7F"/>
    <w:rsid w:val="00613342"/>
    <w:rsid w:val="00613AF5"/>
    <w:rsid w:val="006147F8"/>
    <w:rsid w:val="00614A74"/>
    <w:rsid w:val="00615E07"/>
    <w:rsid w:val="00616020"/>
    <w:rsid w:val="006169A0"/>
    <w:rsid w:val="00620C92"/>
    <w:rsid w:val="0062112C"/>
    <w:rsid w:val="0062261E"/>
    <w:rsid w:val="0062281E"/>
    <w:rsid w:val="00622B38"/>
    <w:rsid w:val="00622EE1"/>
    <w:rsid w:val="00624157"/>
    <w:rsid w:val="0062425E"/>
    <w:rsid w:val="00624B58"/>
    <w:rsid w:val="006251A6"/>
    <w:rsid w:val="00625344"/>
    <w:rsid w:val="0062711A"/>
    <w:rsid w:val="0062778C"/>
    <w:rsid w:val="00627D14"/>
    <w:rsid w:val="00630744"/>
    <w:rsid w:val="00631406"/>
    <w:rsid w:val="0063146C"/>
    <w:rsid w:val="00631891"/>
    <w:rsid w:val="00631F6F"/>
    <w:rsid w:val="00633358"/>
    <w:rsid w:val="00633AC8"/>
    <w:rsid w:val="00634582"/>
    <w:rsid w:val="00634E2E"/>
    <w:rsid w:val="00634FC9"/>
    <w:rsid w:val="00640784"/>
    <w:rsid w:val="00641244"/>
    <w:rsid w:val="006412E5"/>
    <w:rsid w:val="00643282"/>
    <w:rsid w:val="00645D17"/>
    <w:rsid w:val="0064649C"/>
    <w:rsid w:val="0064666B"/>
    <w:rsid w:val="00646A14"/>
    <w:rsid w:val="00646C88"/>
    <w:rsid w:val="006474F9"/>
    <w:rsid w:val="00647A77"/>
    <w:rsid w:val="00647B8D"/>
    <w:rsid w:val="00647C8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57FDC"/>
    <w:rsid w:val="00660049"/>
    <w:rsid w:val="006610E9"/>
    <w:rsid w:val="00661510"/>
    <w:rsid w:val="006617A8"/>
    <w:rsid w:val="00662A92"/>
    <w:rsid w:val="00662F88"/>
    <w:rsid w:val="00664DA1"/>
    <w:rsid w:val="006658F7"/>
    <w:rsid w:val="00666C2A"/>
    <w:rsid w:val="00666F17"/>
    <w:rsid w:val="0067003E"/>
    <w:rsid w:val="00670154"/>
    <w:rsid w:val="0067133B"/>
    <w:rsid w:val="00672C79"/>
    <w:rsid w:val="00672F76"/>
    <w:rsid w:val="006735D1"/>
    <w:rsid w:val="0067425B"/>
    <w:rsid w:val="006746FE"/>
    <w:rsid w:val="006749D6"/>
    <w:rsid w:val="00674E6B"/>
    <w:rsid w:val="00677499"/>
    <w:rsid w:val="00677811"/>
    <w:rsid w:val="006778CB"/>
    <w:rsid w:val="00677972"/>
    <w:rsid w:val="00677E03"/>
    <w:rsid w:val="00681859"/>
    <w:rsid w:val="00681E6C"/>
    <w:rsid w:val="0068308B"/>
    <w:rsid w:val="00683500"/>
    <w:rsid w:val="00683DED"/>
    <w:rsid w:val="00685033"/>
    <w:rsid w:val="006853DF"/>
    <w:rsid w:val="0068648A"/>
    <w:rsid w:val="00686A1C"/>
    <w:rsid w:val="00687288"/>
    <w:rsid w:val="00690061"/>
    <w:rsid w:val="006914CF"/>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3C56"/>
    <w:rsid w:val="006A4BF2"/>
    <w:rsid w:val="006A4E4E"/>
    <w:rsid w:val="006A5ADA"/>
    <w:rsid w:val="006A5C7E"/>
    <w:rsid w:val="006A6633"/>
    <w:rsid w:val="006A7275"/>
    <w:rsid w:val="006B0115"/>
    <w:rsid w:val="006B0DCE"/>
    <w:rsid w:val="006B1267"/>
    <w:rsid w:val="006B1274"/>
    <w:rsid w:val="006B1B46"/>
    <w:rsid w:val="006B222D"/>
    <w:rsid w:val="006B25A1"/>
    <w:rsid w:val="006B2769"/>
    <w:rsid w:val="006B29BA"/>
    <w:rsid w:val="006B2F7D"/>
    <w:rsid w:val="006B340A"/>
    <w:rsid w:val="006B3F02"/>
    <w:rsid w:val="006B4B09"/>
    <w:rsid w:val="006B592F"/>
    <w:rsid w:val="006B5D5F"/>
    <w:rsid w:val="006B726D"/>
    <w:rsid w:val="006B7A79"/>
    <w:rsid w:val="006C052D"/>
    <w:rsid w:val="006C07B5"/>
    <w:rsid w:val="006C0843"/>
    <w:rsid w:val="006C0B97"/>
    <w:rsid w:val="006C12B6"/>
    <w:rsid w:val="006C13D8"/>
    <w:rsid w:val="006C15E4"/>
    <w:rsid w:val="006C22FC"/>
    <w:rsid w:val="006C232B"/>
    <w:rsid w:val="006C2367"/>
    <w:rsid w:val="006C3501"/>
    <w:rsid w:val="006C39CF"/>
    <w:rsid w:val="006C3ADE"/>
    <w:rsid w:val="006C4AAE"/>
    <w:rsid w:val="006C5B32"/>
    <w:rsid w:val="006C5CED"/>
    <w:rsid w:val="006C62ED"/>
    <w:rsid w:val="006C6BD1"/>
    <w:rsid w:val="006C71AA"/>
    <w:rsid w:val="006C755F"/>
    <w:rsid w:val="006D0848"/>
    <w:rsid w:val="006D0850"/>
    <w:rsid w:val="006D1170"/>
    <w:rsid w:val="006D125A"/>
    <w:rsid w:val="006D2233"/>
    <w:rsid w:val="006D3FF9"/>
    <w:rsid w:val="006D4141"/>
    <w:rsid w:val="006D6297"/>
    <w:rsid w:val="006D65BD"/>
    <w:rsid w:val="006D7244"/>
    <w:rsid w:val="006D7E85"/>
    <w:rsid w:val="006E19CF"/>
    <w:rsid w:val="006E1C6B"/>
    <w:rsid w:val="006E2A6B"/>
    <w:rsid w:val="006E2B99"/>
    <w:rsid w:val="006E2BDE"/>
    <w:rsid w:val="006E4D41"/>
    <w:rsid w:val="006E4D6A"/>
    <w:rsid w:val="006E5476"/>
    <w:rsid w:val="006E5C8D"/>
    <w:rsid w:val="006E612D"/>
    <w:rsid w:val="006E771B"/>
    <w:rsid w:val="006F031E"/>
    <w:rsid w:val="006F1C04"/>
    <w:rsid w:val="006F25C9"/>
    <w:rsid w:val="006F3259"/>
    <w:rsid w:val="006F48B9"/>
    <w:rsid w:val="006F4F9E"/>
    <w:rsid w:val="006F5186"/>
    <w:rsid w:val="006F51FA"/>
    <w:rsid w:val="006F533F"/>
    <w:rsid w:val="006F5E84"/>
    <w:rsid w:val="006F6014"/>
    <w:rsid w:val="00700CF3"/>
    <w:rsid w:val="00700E19"/>
    <w:rsid w:val="00701823"/>
    <w:rsid w:val="00701C45"/>
    <w:rsid w:val="00701FA4"/>
    <w:rsid w:val="0070308F"/>
    <w:rsid w:val="00703223"/>
    <w:rsid w:val="00705252"/>
    <w:rsid w:val="00705301"/>
    <w:rsid w:val="007057CA"/>
    <w:rsid w:val="00705E5A"/>
    <w:rsid w:val="007063F7"/>
    <w:rsid w:val="00706FBB"/>
    <w:rsid w:val="00707A5D"/>
    <w:rsid w:val="007118C8"/>
    <w:rsid w:val="0071195E"/>
    <w:rsid w:val="007121DF"/>
    <w:rsid w:val="0071257F"/>
    <w:rsid w:val="0071281E"/>
    <w:rsid w:val="007139C5"/>
    <w:rsid w:val="00713C16"/>
    <w:rsid w:val="007151C1"/>
    <w:rsid w:val="007177E5"/>
    <w:rsid w:val="00717936"/>
    <w:rsid w:val="007205D5"/>
    <w:rsid w:val="0072069D"/>
    <w:rsid w:val="0072434B"/>
    <w:rsid w:val="00725A70"/>
    <w:rsid w:val="00733931"/>
    <w:rsid w:val="00734F33"/>
    <w:rsid w:val="00735329"/>
    <w:rsid w:val="00735979"/>
    <w:rsid w:val="007365E8"/>
    <w:rsid w:val="0074166F"/>
    <w:rsid w:val="0074195E"/>
    <w:rsid w:val="00741B29"/>
    <w:rsid w:val="00743DE9"/>
    <w:rsid w:val="0074407E"/>
    <w:rsid w:val="0074435A"/>
    <w:rsid w:val="00744ED6"/>
    <w:rsid w:val="00745700"/>
    <w:rsid w:val="00746B34"/>
    <w:rsid w:val="00747985"/>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3E48"/>
    <w:rsid w:val="007648DA"/>
    <w:rsid w:val="00765DA4"/>
    <w:rsid w:val="007678DA"/>
    <w:rsid w:val="00767B04"/>
    <w:rsid w:val="00767D07"/>
    <w:rsid w:val="00770216"/>
    <w:rsid w:val="0077180C"/>
    <w:rsid w:val="00772A1C"/>
    <w:rsid w:val="00772C36"/>
    <w:rsid w:val="00772E37"/>
    <w:rsid w:val="00774AEB"/>
    <w:rsid w:val="0077546D"/>
    <w:rsid w:val="00775C62"/>
    <w:rsid w:val="00775D92"/>
    <w:rsid w:val="00777562"/>
    <w:rsid w:val="007777CB"/>
    <w:rsid w:val="0077797A"/>
    <w:rsid w:val="00777B77"/>
    <w:rsid w:val="0078090A"/>
    <w:rsid w:val="00781752"/>
    <w:rsid w:val="0078533C"/>
    <w:rsid w:val="0078746D"/>
    <w:rsid w:val="00787A17"/>
    <w:rsid w:val="00787ACC"/>
    <w:rsid w:val="0079002F"/>
    <w:rsid w:val="007909CC"/>
    <w:rsid w:val="00790E3F"/>
    <w:rsid w:val="007917B9"/>
    <w:rsid w:val="0079265C"/>
    <w:rsid w:val="00793570"/>
    <w:rsid w:val="00794C44"/>
    <w:rsid w:val="00794D96"/>
    <w:rsid w:val="00795822"/>
    <w:rsid w:val="00796281"/>
    <w:rsid w:val="00796347"/>
    <w:rsid w:val="0079634F"/>
    <w:rsid w:val="007963FA"/>
    <w:rsid w:val="007A0C03"/>
    <w:rsid w:val="007A1142"/>
    <w:rsid w:val="007A12A3"/>
    <w:rsid w:val="007A2FF1"/>
    <w:rsid w:val="007A31CF"/>
    <w:rsid w:val="007A31D4"/>
    <w:rsid w:val="007A372B"/>
    <w:rsid w:val="007A3CDA"/>
    <w:rsid w:val="007A438A"/>
    <w:rsid w:val="007A5CFC"/>
    <w:rsid w:val="007A5D19"/>
    <w:rsid w:val="007A749A"/>
    <w:rsid w:val="007A7AA6"/>
    <w:rsid w:val="007B0088"/>
    <w:rsid w:val="007B00DD"/>
    <w:rsid w:val="007B0865"/>
    <w:rsid w:val="007B09AD"/>
    <w:rsid w:val="007B0AE9"/>
    <w:rsid w:val="007B1349"/>
    <w:rsid w:val="007B2794"/>
    <w:rsid w:val="007B32CA"/>
    <w:rsid w:val="007B4496"/>
    <w:rsid w:val="007B4C28"/>
    <w:rsid w:val="007B5486"/>
    <w:rsid w:val="007B5D59"/>
    <w:rsid w:val="007B60BB"/>
    <w:rsid w:val="007B7763"/>
    <w:rsid w:val="007B77F0"/>
    <w:rsid w:val="007B78EF"/>
    <w:rsid w:val="007B7D64"/>
    <w:rsid w:val="007C042C"/>
    <w:rsid w:val="007C0BE5"/>
    <w:rsid w:val="007C2A58"/>
    <w:rsid w:val="007C2F22"/>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7A1"/>
    <w:rsid w:val="007D4E1A"/>
    <w:rsid w:val="007D5D4B"/>
    <w:rsid w:val="007D7C29"/>
    <w:rsid w:val="007E0447"/>
    <w:rsid w:val="007E080F"/>
    <w:rsid w:val="007E0F58"/>
    <w:rsid w:val="007E1552"/>
    <w:rsid w:val="007E22A3"/>
    <w:rsid w:val="007E2E9F"/>
    <w:rsid w:val="007E3246"/>
    <w:rsid w:val="007E332D"/>
    <w:rsid w:val="007E340D"/>
    <w:rsid w:val="007E3A89"/>
    <w:rsid w:val="007E4D63"/>
    <w:rsid w:val="007E4FD2"/>
    <w:rsid w:val="007E5553"/>
    <w:rsid w:val="007E6E88"/>
    <w:rsid w:val="007E70ED"/>
    <w:rsid w:val="007F0257"/>
    <w:rsid w:val="007F0949"/>
    <w:rsid w:val="007F0BF4"/>
    <w:rsid w:val="007F14A1"/>
    <w:rsid w:val="007F1CD3"/>
    <w:rsid w:val="007F207F"/>
    <w:rsid w:val="007F2EC1"/>
    <w:rsid w:val="007F3901"/>
    <w:rsid w:val="007F4ADC"/>
    <w:rsid w:val="007F5894"/>
    <w:rsid w:val="007F7848"/>
    <w:rsid w:val="008005B2"/>
    <w:rsid w:val="00800D89"/>
    <w:rsid w:val="00802545"/>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8A1"/>
    <w:rsid w:val="00820921"/>
    <w:rsid w:val="00820CA3"/>
    <w:rsid w:val="00821120"/>
    <w:rsid w:val="0082165A"/>
    <w:rsid w:val="008217BC"/>
    <w:rsid w:val="008219E3"/>
    <w:rsid w:val="00821F74"/>
    <w:rsid w:val="00822061"/>
    <w:rsid w:val="00822936"/>
    <w:rsid w:val="00822F59"/>
    <w:rsid w:val="008239C9"/>
    <w:rsid w:val="0082456D"/>
    <w:rsid w:val="00824E80"/>
    <w:rsid w:val="0082530E"/>
    <w:rsid w:val="008260FE"/>
    <w:rsid w:val="008268A7"/>
    <w:rsid w:val="00826C9B"/>
    <w:rsid w:val="00827ED2"/>
    <w:rsid w:val="00831096"/>
    <w:rsid w:val="00831825"/>
    <w:rsid w:val="00833C7E"/>
    <w:rsid w:val="00834494"/>
    <w:rsid w:val="00834755"/>
    <w:rsid w:val="00835573"/>
    <w:rsid w:val="00836A18"/>
    <w:rsid w:val="008373E1"/>
    <w:rsid w:val="008377C4"/>
    <w:rsid w:val="00837812"/>
    <w:rsid w:val="0084070D"/>
    <w:rsid w:val="00840B55"/>
    <w:rsid w:val="00840DEC"/>
    <w:rsid w:val="00841556"/>
    <w:rsid w:val="00841DC3"/>
    <w:rsid w:val="00841DED"/>
    <w:rsid w:val="00842BB3"/>
    <w:rsid w:val="0084392E"/>
    <w:rsid w:val="00843D79"/>
    <w:rsid w:val="0084484D"/>
    <w:rsid w:val="00844A89"/>
    <w:rsid w:val="00847B0D"/>
    <w:rsid w:val="008537B8"/>
    <w:rsid w:val="00855345"/>
    <w:rsid w:val="0085568C"/>
    <w:rsid w:val="00855991"/>
    <w:rsid w:val="008559A8"/>
    <w:rsid w:val="00855DD2"/>
    <w:rsid w:val="00856562"/>
    <w:rsid w:val="00856578"/>
    <w:rsid w:val="00857386"/>
    <w:rsid w:val="00857C4E"/>
    <w:rsid w:val="008607B6"/>
    <w:rsid w:val="00860B1A"/>
    <w:rsid w:val="00860FCE"/>
    <w:rsid w:val="00861591"/>
    <w:rsid w:val="008618C1"/>
    <w:rsid w:val="00861FE1"/>
    <w:rsid w:val="00862484"/>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6668"/>
    <w:rsid w:val="0087676A"/>
    <w:rsid w:val="00876D73"/>
    <w:rsid w:val="00876DA8"/>
    <w:rsid w:val="00880E15"/>
    <w:rsid w:val="00881185"/>
    <w:rsid w:val="0088165E"/>
    <w:rsid w:val="00881F74"/>
    <w:rsid w:val="00882244"/>
    <w:rsid w:val="00883997"/>
    <w:rsid w:val="00883F39"/>
    <w:rsid w:val="008848B8"/>
    <w:rsid w:val="00884BD2"/>
    <w:rsid w:val="00885493"/>
    <w:rsid w:val="008865DE"/>
    <w:rsid w:val="00886A23"/>
    <w:rsid w:val="00886A5F"/>
    <w:rsid w:val="008872E0"/>
    <w:rsid w:val="00887D03"/>
    <w:rsid w:val="00890033"/>
    <w:rsid w:val="008906C2"/>
    <w:rsid w:val="00890C39"/>
    <w:rsid w:val="0089170F"/>
    <w:rsid w:val="00891C08"/>
    <w:rsid w:val="008920F7"/>
    <w:rsid w:val="00892159"/>
    <w:rsid w:val="008935F7"/>
    <w:rsid w:val="00893889"/>
    <w:rsid w:val="00893F7C"/>
    <w:rsid w:val="00894C3E"/>
    <w:rsid w:val="0089526D"/>
    <w:rsid w:val="00895A2E"/>
    <w:rsid w:val="00896153"/>
    <w:rsid w:val="00897D89"/>
    <w:rsid w:val="008A1840"/>
    <w:rsid w:val="008A2178"/>
    <w:rsid w:val="008A2422"/>
    <w:rsid w:val="008A2624"/>
    <w:rsid w:val="008A29E8"/>
    <w:rsid w:val="008A4538"/>
    <w:rsid w:val="008A4558"/>
    <w:rsid w:val="008A5368"/>
    <w:rsid w:val="008A5E54"/>
    <w:rsid w:val="008A602F"/>
    <w:rsid w:val="008A655B"/>
    <w:rsid w:val="008A6A85"/>
    <w:rsid w:val="008B1109"/>
    <w:rsid w:val="008B1F4D"/>
    <w:rsid w:val="008B1F97"/>
    <w:rsid w:val="008B22B9"/>
    <w:rsid w:val="008B25E0"/>
    <w:rsid w:val="008B31D1"/>
    <w:rsid w:val="008B3832"/>
    <w:rsid w:val="008B389D"/>
    <w:rsid w:val="008B3A7F"/>
    <w:rsid w:val="008B3E3B"/>
    <w:rsid w:val="008B505D"/>
    <w:rsid w:val="008B5101"/>
    <w:rsid w:val="008B6082"/>
    <w:rsid w:val="008B658F"/>
    <w:rsid w:val="008B6840"/>
    <w:rsid w:val="008B7096"/>
    <w:rsid w:val="008C0A0E"/>
    <w:rsid w:val="008C0F0C"/>
    <w:rsid w:val="008C153E"/>
    <w:rsid w:val="008C1F82"/>
    <w:rsid w:val="008C2445"/>
    <w:rsid w:val="008C2C61"/>
    <w:rsid w:val="008C3518"/>
    <w:rsid w:val="008C359F"/>
    <w:rsid w:val="008C3EA6"/>
    <w:rsid w:val="008C4038"/>
    <w:rsid w:val="008C467F"/>
    <w:rsid w:val="008C46F1"/>
    <w:rsid w:val="008C4C33"/>
    <w:rsid w:val="008C507E"/>
    <w:rsid w:val="008C5AFE"/>
    <w:rsid w:val="008C5FDE"/>
    <w:rsid w:val="008C6D7A"/>
    <w:rsid w:val="008C7C64"/>
    <w:rsid w:val="008C7E30"/>
    <w:rsid w:val="008D0A91"/>
    <w:rsid w:val="008D0B63"/>
    <w:rsid w:val="008D0F8E"/>
    <w:rsid w:val="008D2B1F"/>
    <w:rsid w:val="008D2B5D"/>
    <w:rsid w:val="008D2C4F"/>
    <w:rsid w:val="008D2E10"/>
    <w:rsid w:val="008D4087"/>
    <w:rsid w:val="008D56C1"/>
    <w:rsid w:val="008D596B"/>
    <w:rsid w:val="008D7752"/>
    <w:rsid w:val="008E2173"/>
    <w:rsid w:val="008E23A4"/>
    <w:rsid w:val="008E255F"/>
    <w:rsid w:val="008E30B1"/>
    <w:rsid w:val="008E3963"/>
    <w:rsid w:val="008E4DFD"/>
    <w:rsid w:val="008E4E28"/>
    <w:rsid w:val="008E5B85"/>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388F"/>
    <w:rsid w:val="008F5C28"/>
    <w:rsid w:val="008F7262"/>
    <w:rsid w:val="008F7935"/>
    <w:rsid w:val="008F7960"/>
    <w:rsid w:val="008F7BE6"/>
    <w:rsid w:val="00901801"/>
    <w:rsid w:val="00901AB5"/>
    <w:rsid w:val="00901D14"/>
    <w:rsid w:val="00901D59"/>
    <w:rsid w:val="00902571"/>
    <w:rsid w:val="00902DBA"/>
    <w:rsid w:val="00902EFF"/>
    <w:rsid w:val="00903294"/>
    <w:rsid w:val="009046BF"/>
    <w:rsid w:val="0090565E"/>
    <w:rsid w:val="00905C6A"/>
    <w:rsid w:val="00905F02"/>
    <w:rsid w:val="00906EFA"/>
    <w:rsid w:val="00907161"/>
    <w:rsid w:val="009120B0"/>
    <w:rsid w:val="009120D6"/>
    <w:rsid w:val="009121BD"/>
    <w:rsid w:val="0091354C"/>
    <w:rsid w:val="0091451A"/>
    <w:rsid w:val="00914724"/>
    <w:rsid w:val="00914B0A"/>
    <w:rsid w:val="00914FC1"/>
    <w:rsid w:val="009157E2"/>
    <w:rsid w:val="00916372"/>
    <w:rsid w:val="0091643C"/>
    <w:rsid w:val="00916457"/>
    <w:rsid w:val="009168F3"/>
    <w:rsid w:val="00916D11"/>
    <w:rsid w:val="00920AD6"/>
    <w:rsid w:val="0092136C"/>
    <w:rsid w:val="00921C3D"/>
    <w:rsid w:val="009226DB"/>
    <w:rsid w:val="009231A7"/>
    <w:rsid w:val="00923A44"/>
    <w:rsid w:val="009254D5"/>
    <w:rsid w:val="00925809"/>
    <w:rsid w:val="009261C2"/>
    <w:rsid w:val="00926247"/>
    <w:rsid w:val="00927CD3"/>
    <w:rsid w:val="00927F22"/>
    <w:rsid w:val="00930055"/>
    <w:rsid w:val="009313B6"/>
    <w:rsid w:val="009316CE"/>
    <w:rsid w:val="00931CFE"/>
    <w:rsid w:val="00932124"/>
    <w:rsid w:val="00932BCE"/>
    <w:rsid w:val="00933061"/>
    <w:rsid w:val="00933CFD"/>
    <w:rsid w:val="009340D4"/>
    <w:rsid w:val="009348AF"/>
    <w:rsid w:val="00935E3D"/>
    <w:rsid w:val="009364F8"/>
    <w:rsid w:val="00936F54"/>
    <w:rsid w:val="00937427"/>
    <w:rsid w:val="009378A8"/>
    <w:rsid w:val="0094083C"/>
    <w:rsid w:val="00941667"/>
    <w:rsid w:val="00941F0E"/>
    <w:rsid w:val="00942CFC"/>
    <w:rsid w:val="00942F5C"/>
    <w:rsid w:val="00942FB8"/>
    <w:rsid w:val="009437A0"/>
    <w:rsid w:val="00943F64"/>
    <w:rsid w:val="00944854"/>
    <w:rsid w:val="0094491D"/>
    <w:rsid w:val="0094495E"/>
    <w:rsid w:val="00946005"/>
    <w:rsid w:val="009461FB"/>
    <w:rsid w:val="009476F2"/>
    <w:rsid w:val="00947973"/>
    <w:rsid w:val="009479D3"/>
    <w:rsid w:val="009509F6"/>
    <w:rsid w:val="00950EDC"/>
    <w:rsid w:val="009522AD"/>
    <w:rsid w:val="0095541F"/>
    <w:rsid w:val="00955E45"/>
    <w:rsid w:val="0095612F"/>
    <w:rsid w:val="009563DB"/>
    <w:rsid w:val="009565C8"/>
    <w:rsid w:val="009576CC"/>
    <w:rsid w:val="009602AE"/>
    <w:rsid w:val="00960EEC"/>
    <w:rsid w:val="009617E5"/>
    <w:rsid w:val="00962BD5"/>
    <w:rsid w:val="009634E8"/>
    <w:rsid w:val="00965183"/>
    <w:rsid w:val="00965E53"/>
    <w:rsid w:val="0096645D"/>
    <w:rsid w:val="00967F1F"/>
    <w:rsid w:val="009701E3"/>
    <w:rsid w:val="00971136"/>
    <w:rsid w:val="009711B6"/>
    <w:rsid w:val="00971518"/>
    <w:rsid w:val="0097169B"/>
    <w:rsid w:val="00972184"/>
    <w:rsid w:val="009722CC"/>
    <w:rsid w:val="00972769"/>
    <w:rsid w:val="00973E3C"/>
    <w:rsid w:val="0097523B"/>
    <w:rsid w:val="00975268"/>
    <w:rsid w:val="009753D1"/>
    <w:rsid w:val="00975448"/>
    <w:rsid w:val="009758AF"/>
    <w:rsid w:val="009763B6"/>
    <w:rsid w:val="00976F88"/>
    <w:rsid w:val="00977261"/>
    <w:rsid w:val="0097752A"/>
    <w:rsid w:val="00977F14"/>
    <w:rsid w:val="00980268"/>
    <w:rsid w:val="00981A0D"/>
    <w:rsid w:val="00982FD8"/>
    <w:rsid w:val="009835C6"/>
    <w:rsid w:val="009845DC"/>
    <w:rsid w:val="009849C9"/>
    <w:rsid w:val="00985A2D"/>
    <w:rsid w:val="0098722F"/>
    <w:rsid w:val="00992254"/>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47DE"/>
    <w:rsid w:val="009A497F"/>
    <w:rsid w:val="009A4E4E"/>
    <w:rsid w:val="009A6D0A"/>
    <w:rsid w:val="009A76D0"/>
    <w:rsid w:val="009A7C6F"/>
    <w:rsid w:val="009B0257"/>
    <w:rsid w:val="009B0808"/>
    <w:rsid w:val="009B19D2"/>
    <w:rsid w:val="009B1A9F"/>
    <w:rsid w:val="009B1D35"/>
    <w:rsid w:val="009B277F"/>
    <w:rsid w:val="009B2AEF"/>
    <w:rsid w:val="009B3C8E"/>
    <w:rsid w:val="009B58AB"/>
    <w:rsid w:val="009B634B"/>
    <w:rsid w:val="009B6BB6"/>
    <w:rsid w:val="009C0031"/>
    <w:rsid w:val="009C0E00"/>
    <w:rsid w:val="009C10BC"/>
    <w:rsid w:val="009C157E"/>
    <w:rsid w:val="009C1F62"/>
    <w:rsid w:val="009C2B82"/>
    <w:rsid w:val="009C378E"/>
    <w:rsid w:val="009C3D54"/>
    <w:rsid w:val="009C4353"/>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6CC4"/>
    <w:rsid w:val="009D782B"/>
    <w:rsid w:val="009D7856"/>
    <w:rsid w:val="009D7880"/>
    <w:rsid w:val="009D7D5B"/>
    <w:rsid w:val="009D7EB5"/>
    <w:rsid w:val="009E01EB"/>
    <w:rsid w:val="009E11A2"/>
    <w:rsid w:val="009E1F1E"/>
    <w:rsid w:val="009E239D"/>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59CF"/>
    <w:rsid w:val="009F79FE"/>
    <w:rsid w:val="009F7CA2"/>
    <w:rsid w:val="009F7F02"/>
    <w:rsid w:val="00A014BE"/>
    <w:rsid w:val="00A01DCE"/>
    <w:rsid w:val="00A027D6"/>
    <w:rsid w:val="00A029BE"/>
    <w:rsid w:val="00A02AAA"/>
    <w:rsid w:val="00A03914"/>
    <w:rsid w:val="00A03E63"/>
    <w:rsid w:val="00A045E4"/>
    <w:rsid w:val="00A047F8"/>
    <w:rsid w:val="00A05F71"/>
    <w:rsid w:val="00A0681B"/>
    <w:rsid w:val="00A10D40"/>
    <w:rsid w:val="00A11CBB"/>
    <w:rsid w:val="00A12597"/>
    <w:rsid w:val="00A12D84"/>
    <w:rsid w:val="00A12F32"/>
    <w:rsid w:val="00A130A2"/>
    <w:rsid w:val="00A131E4"/>
    <w:rsid w:val="00A132A2"/>
    <w:rsid w:val="00A13B80"/>
    <w:rsid w:val="00A14373"/>
    <w:rsid w:val="00A152F9"/>
    <w:rsid w:val="00A153EC"/>
    <w:rsid w:val="00A156D9"/>
    <w:rsid w:val="00A15B44"/>
    <w:rsid w:val="00A1607B"/>
    <w:rsid w:val="00A16531"/>
    <w:rsid w:val="00A1745D"/>
    <w:rsid w:val="00A174EA"/>
    <w:rsid w:val="00A174F8"/>
    <w:rsid w:val="00A20CE1"/>
    <w:rsid w:val="00A215F9"/>
    <w:rsid w:val="00A22204"/>
    <w:rsid w:val="00A22392"/>
    <w:rsid w:val="00A22732"/>
    <w:rsid w:val="00A228FC"/>
    <w:rsid w:val="00A22C98"/>
    <w:rsid w:val="00A23541"/>
    <w:rsid w:val="00A23888"/>
    <w:rsid w:val="00A2518B"/>
    <w:rsid w:val="00A252EC"/>
    <w:rsid w:val="00A25834"/>
    <w:rsid w:val="00A25C3D"/>
    <w:rsid w:val="00A25F36"/>
    <w:rsid w:val="00A313F2"/>
    <w:rsid w:val="00A317D3"/>
    <w:rsid w:val="00A3298B"/>
    <w:rsid w:val="00A33326"/>
    <w:rsid w:val="00A33460"/>
    <w:rsid w:val="00A339FA"/>
    <w:rsid w:val="00A3412C"/>
    <w:rsid w:val="00A352EC"/>
    <w:rsid w:val="00A35F82"/>
    <w:rsid w:val="00A36367"/>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8AC"/>
    <w:rsid w:val="00A52D54"/>
    <w:rsid w:val="00A531DF"/>
    <w:rsid w:val="00A533AA"/>
    <w:rsid w:val="00A53892"/>
    <w:rsid w:val="00A54A55"/>
    <w:rsid w:val="00A553D7"/>
    <w:rsid w:val="00A55FB2"/>
    <w:rsid w:val="00A576E6"/>
    <w:rsid w:val="00A576F3"/>
    <w:rsid w:val="00A5792A"/>
    <w:rsid w:val="00A57DA1"/>
    <w:rsid w:val="00A60F30"/>
    <w:rsid w:val="00A625EC"/>
    <w:rsid w:val="00A62601"/>
    <w:rsid w:val="00A63D26"/>
    <w:rsid w:val="00A6461B"/>
    <w:rsid w:val="00A64FBD"/>
    <w:rsid w:val="00A65655"/>
    <w:rsid w:val="00A661E2"/>
    <w:rsid w:val="00A67C38"/>
    <w:rsid w:val="00A67EC1"/>
    <w:rsid w:val="00A70631"/>
    <w:rsid w:val="00A70C6B"/>
    <w:rsid w:val="00A711DE"/>
    <w:rsid w:val="00A72356"/>
    <w:rsid w:val="00A729F7"/>
    <w:rsid w:val="00A7306C"/>
    <w:rsid w:val="00A74172"/>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1156"/>
    <w:rsid w:val="00A925D5"/>
    <w:rsid w:val="00A9336D"/>
    <w:rsid w:val="00A935CE"/>
    <w:rsid w:val="00A93955"/>
    <w:rsid w:val="00A952A7"/>
    <w:rsid w:val="00A9555C"/>
    <w:rsid w:val="00A96210"/>
    <w:rsid w:val="00A964AE"/>
    <w:rsid w:val="00AA0B3F"/>
    <w:rsid w:val="00AA197E"/>
    <w:rsid w:val="00AA1B0B"/>
    <w:rsid w:val="00AA1E21"/>
    <w:rsid w:val="00AA3070"/>
    <w:rsid w:val="00AA3CD7"/>
    <w:rsid w:val="00AA5DAF"/>
    <w:rsid w:val="00AA6520"/>
    <w:rsid w:val="00AA7033"/>
    <w:rsid w:val="00AA7205"/>
    <w:rsid w:val="00AA7A69"/>
    <w:rsid w:val="00AB1127"/>
    <w:rsid w:val="00AB1538"/>
    <w:rsid w:val="00AB18D8"/>
    <w:rsid w:val="00AB2A08"/>
    <w:rsid w:val="00AB37C9"/>
    <w:rsid w:val="00AB41B4"/>
    <w:rsid w:val="00AB485B"/>
    <w:rsid w:val="00AB61A8"/>
    <w:rsid w:val="00AB6C0F"/>
    <w:rsid w:val="00AB6D83"/>
    <w:rsid w:val="00AB73CB"/>
    <w:rsid w:val="00AB7B41"/>
    <w:rsid w:val="00AC0E3E"/>
    <w:rsid w:val="00AC0FB2"/>
    <w:rsid w:val="00AC1519"/>
    <w:rsid w:val="00AC2193"/>
    <w:rsid w:val="00AC2895"/>
    <w:rsid w:val="00AC29F9"/>
    <w:rsid w:val="00AC354E"/>
    <w:rsid w:val="00AC452E"/>
    <w:rsid w:val="00AC48F7"/>
    <w:rsid w:val="00AC650C"/>
    <w:rsid w:val="00AC7E0B"/>
    <w:rsid w:val="00AD25EB"/>
    <w:rsid w:val="00AD2B10"/>
    <w:rsid w:val="00AD2CCA"/>
    <w:rsid w:val="00AD3FD7"/>
    <w:rsid w:val="00AD4E21"/>
    <w:rsid w:val="00AD5D68"/>
    <w:rsid w:val="00AD67D2"/>
    <w:rsid w:val="00AD6F9F"/>
    <w:rsid w:val="00AD72BB"/>
    <w:rsid w:val="00AD74BB"/>
    <w:rsid w:val="00AD7689"/>
    <w:rsid w:val="00AD79AE"/>
    <w:rsid w:val="00AD7A66"/>
    <w:rsid w:val="00AD7F72"/>
    <w:rsid w:val="00AE0E50"/>
    <w:rsid w:val="00AE1004"/>
    <w:rsid w:val="00AE142C"/>
    <w:rsid w:val="00AE1A7F"/>
    <w:rsid w:val="00AE21C0"/>
    <w:rsid w:val="00AE21CC"/>
    <w:rsid w:val="00AE2848"/>
    <w:rsid w:val="00AE2BB7"/>
    <w:rsid w:val="00AE2E28"/>
    <w:rsid w:val="00AE48A8"/>
    <w:rsid w:val="00AE5257"/>
    <w:rsid w:val="00AE596F"/>
    <w:rsid w:val="00AE5CD2"/>
    <w:rsid w:val="00AE6EB9"/>
    <w:rsid w:val="00AE72B5"/>
    <w:rsid w:val="00AE7D05"/>
    <w:rsid w:val="00AF0805"/>
    <w:rsid w:val="00AF1F6D"/>
    <w:rsid w:val="00AF230A"/>
    <w:rsid w:val="00AF3018"/>
    <w:rsid w:val="00AF3376"/>
    <w:rsid w:val="00AF36DD"/>
    <w:rsid w:val="00AF4A29"/>
    <w:rsid w:val="00AF65C6"/>
    <w:rsid w:val="00B000BB"/>
    <w:rsid w:val="00B0066B"/>
    <w:rsid w:val="00B012D3"/>
    <w:rsid w:val="00B01627"/>
    <w:rsid w:val="00B01D24"/>
    <w:rsid w:val="00B02B21"/>
    <w:rsid w:val="00B049C5"/>
    <w:rsid w:val="00B04A18"/>
    <w:rsid w:val="00B05072"/>
    <w:rsid w:val="00B07082"/>
    <w:rsid w:val="00B0767A"/>
    <w:rsid w:val="00B1126C"/>
    <w:rsid w:val="00B119FD"/>
    <w:rsid w:val="00B124A9"/>
    <w:rsid w:val="00B1253B"/>
    <w:rsid w:val="00B12B56"/>
    <w:rsid w:val="00B14E4D"/>
    <w:rsid w:val="00B15686"/>
    <w:rsid w:val="00B1683C"/>
    <w:rsid w:val="00B20ABB"/>
    <w:rsid w:val="00B227DB"/>
    <w:rsid w:val="00B22CCB"/>
    <w:rsid w:val="00B238AA"/>
    <w:rsid w:val="00B24786"/>
    <w:rsid w:val="00B2522A"/>
    <w:rsid w:val="00B26593"/>
    <w:rsid w:val="00B26B0C"/>
    <w:rsid w:val="00B27077"/>
    <w:rsid w:val="00B27526"/>
    <w:rsid w:val="00B30820"/>
    <w:rsid w:val="00B3184D"/>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DD"/>
    <w:rsid w:val="00B461D4"/>
    <w:rsid w:val="00B466C6"/>
    <w:rsid w:val="00B46B7F"/>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3303"/>
    <w:rsid w:val="00B63549"/>
    <w:rsid w:val="00B63B90"/>
    <w:rsid w:val="00B643DA"/>
    <w:rsid w:val="00B653CF"/>
    <w:rsid w:val="00B66761"/>
    <w:rsid w:val="00B6690A"/>
    <w:rsid w:val="00B66EBB"/>
    <w:rsid w:val="00B67222"/>
    <w:rsid w:val="00B7248C"/>
    <w:rsid w:val="00B72E95"/>
    <w:rsid w:val="00B72EC2"/>
    <w:rsid w:val="00B7343A"/>
    <w:rsid w:val="00B756D8"/>
    <w:rsid w:val="00B75FF1"/>
    <w:rsid w:val="00B766B4"/>
    <w:rsid w:val="00B773A2"/>
    <w:rsid w:val="00B77451"/>
    <w:rsid w:val="00B7755C"/>
    <w:rsid w:val="00B77FB3"/>
    <w:rsid w:val="00B80373"/>
    <w:rsid w:val="00B81144"/>
    <w:rsid w:val="00B812B4"/>
    <w:rsid w:val="00B8270E"/>
    <w:rsid w:val="00B831D0"/>
    <w:rsid w:val="00B8409B"/>
    <w:rsid w:val="00B847CE"/>
    <w:rsid w:val="00B85A83"/>
    <w:rsid w:val="00B85E6D"/>
    <w:rsid w:val="00B86441"/>
    <w:rsid w:val="00B900CA"/>
    <w:rsid w:val="00B902B1"/>
    <w:rsid w:val="00B9044B"/>
    <w:rsid w:val="00B9051C"/>
    <w:rsid w:val="00B90B5A"/>
    <w:rsid w:val="00B912EF"/>
    <w:rsid w:val="00B91AF3"/>
    <w:rsid w:val="00B91E25"/>
    <w:rsid w:val="00B92F34"/>
    <w:rsid w:val="00B93897"/>
    <w:rsid w:val="00B93C67"/>
    <w:rsid w:val="00B93EA4"/>
    <w:rsid w:val="00B9403D"/>
    <w:rsid w:val="00B94295"/>
    <w:rsid w:val="00B94D19"/>
    <w:rsid w:val="00B953DE"/>
    <w:rsid w:val="00B96240"/>
    <w:rsid w:val="00B96397"/>
    <w:rsid w:val="00B964C3"/>
    <w:rsid w:val="00B97479"/>
    <w:rsid w:val="00BA0A4F"/>
    <w:rsid w:val="00BA0CB6"/>
    <w:rsid w:val="00BA3B62"/>
    <w:rsid w:val="00BA3C16"/>
    <w:rsid w:val="00BA480D"/>
    <w:rsid w:val="00BA4A96"/>
    <w:rsid w:val="00BA4D34"/>
    <w:rsid w:val="00BA5A7F"/>
    <w:rsid w:val="00BA6E4C"/>
    <w:rsid w:val="00BA79B6"/>
    <w:rsid w:val="00BB0C17"/>
    <w:rsid w:val="00BB134C"/>
    <w:rsid w:val="00BB1861"/>
    <w:rsid w:val="00BB1F47"/>
    <w:rsid w:val="00BB1F65"/>
    <w:rsid w:val="00BB239E"/>
    <w:rsid w:val="00BB3D0A"/>
    <w:rsid w:val="00BB3E72"/>
    <w:rsid w:val="00BB470A"/>
    <w:rsid w:val="00BB4CBE"/>
    <w:rsid w:val="00BB5C4F"/>
    <w:rsid w:val="00BB5EB0"/>
    <w:rsid w:val="00BB5EDF"/>
    <w:rsid w:val="00BB676A"/>
    <w:rsid w:val="00BB7C33"/>
    <w:rsid w:val="00BC0DA2"/>
    <w:rsid w:val="00BC0F6F"/>
    <w:rsid w:val="00BC195A"/>
    <w:rsid w:val="00BC19C4"/>
    <w:rsid w:val="00BC3147"/>
    <w:rsid w:val="00BC40D6"/>
    <w:rsid w:val="00BC4889"/>
    <w:rsid w:val="00BC5061"/>
    <w:rsid w:val="00BC54E8"/>
    <w:rsid w:val="00BC5507"/>
    <w:rsid w:val="00BC6267"/>
    <w:rsid w:val="00BC66B2"/>
    <w:rsid w:val="00BC75E5"/>
    <w:rsid w:val="00BC7989"/>
    <w:rsid w:val="00BD09E9"/>
    <w:rsid w:val="00BD0D46"/>
    <w:rsid w:val="00BD21C1"/>
    <w:rsid w:val="00BD22D8"/>
    <w:rsid w:val="00BD3B3E"/>
    <w:rsid w:val="00BD3B44"/>
    <w:rsid w:val="00BD3B56"/>
    <w:rsid w:val="00BD4044"/>
    <w:rsid w:val="00BD4D6E"/>
    <w:rsid w:val="00BD51EC"/>
    <w:rsid w:val="00BD554E"/>
    <w:rsid w:val="00BD734E"/>
    <w:rsid w:val="00BE10F5"/>
    <w:rsid w:val="00BE1FF2"/>
    <w:rsid w:val="00BE24B1"/>
    <w:rsid w:val="00BE297A"/>
    <w:rsid w:val="00BE2F6D"/>
    <w:rsid w:val="00BE2FB1"/>
    <w:rsid w:val="00BE4462"/>
    <w:rsid w:val="00BE47F1"/>
    <w:rsid w:val="00BE48D6"/>
    <w:rsid w:val="00BE6476"/>
    <w:rsid w:val="00BE6969"/>
    <w:rsid w:val="00BE77C8"/>
    <w:rsid w:val="00BE7B79"/>
    <w:rsid w:val="00BF0539"/>
    <w:rsid w:val="00BF0CBD"/>
    <w:rsid w:val="00BF0E09"/>
    <w:rsid w:val="00BF1407"/>
    <w:rsid w:val="00BF14FC"/>
    <w:rsid w:val="00BF15AF"/>
    <w:rsid w:val="00BF25E4"/>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7B74"/>
    <w:rsid w:val="00C115E3"/>
    <w:rsid w:val="00C11627"/>
    <w:rsid w:val="00C12CBF"/>
    <w:rsid w:val="00C13A27"/>
    <w:rsid w:val="00C13F2A"/>
    <w:rsid w:val="00C13F4B"/>
    <w:rsid w:val="00C144AF"/>
    <w:rsid w:val="00C14838"/>
    <w:rsid w:val="00C15EF3"/>
    <w:rsid w:val="00C16063"/>
    <w:rsid w:val="00C16CD2"/>
    <w:rsid w:val="00C171EA"/>
    <w:rsid w:val="00C1750D"/>
    <w:rsid w:val="00C1769C"/>
    <w:rsid w:val="00C201E1"/>
    <w:rsid w:val="00C20B30"/>
    <w:rsid w:val="00C20C9F"/>
    <w:rsid w:val="00C21258"/>
    <w:rsid w:val="00C213F5"/>
    <w:rsid w:val="00C21E2C"/>
    <w:rsid w:val="00C2261C"/>
    <w:rsid w:val="00C22AD3"/>
    <w:rsid w:val="00C23C12"/>
    <w:rsid w:val="00C2476A"/>
    <w:rsid w:val="00C24E62"/>
    <w:rsid w:val="00C263EE"/>
    <w:rsid w:val="00C26427"/>
    <w:rsid w:val="00C2790D"/>
    <w:rsid w:val="00C27C3B"/>
    <w:rsid w:val="00C27C68"/>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54A1"/>
    <w:rsid w:val="00C45720"/>
    <w:rsid w:val="00C463BB"/>
    <w:rsid w:val="00C475DD"/>
    <w:rsid w:val="00C478A3"/>
    <w:rsid w:val="00C51BB1"/>
    <w:rsid w:val="00C51CBD"/>
    <w:rsid w:val="00C52568"/>
    <w:rsid w:val="00C52DD8"/>
    <w:rsid w:val="00C5353D"/>
    <w:rsid w:val="00C5359B"/>
    <w:rsid w:val="00C53B6A"/>
    <w:rsid w:val="00C5457C"/>
    <w:rsid w:val="00C5622C"/>
    <w:rsid w:val="00C563F9"/>
    <w:rsid w:val="00C57163"/>
    <w:rsid w:val="00C57404"/>
    <w:rsid w:val="00C6038C"/>
    <w:rsid w:val="00C62156"/>
    <w:rsid w:val="00C62644"/>
    <w:rsid w:val="00C62809"/>
    <w:rsid w:val="00C650F2"/>
    <w:rsid w:val="00C65A9E"/>
    <w:rsid w:val="00C65F51"/>
    <w:rsid w:val="00C677BD"/>
    <w:rsid w:val="00C6796F"/>
    <w:rsid w:val="00C67983"/>
    <w:rsid w:val="00C67E2F"/>
    <w:rsid w:val="00C7115A"/>
    <w:rsid w:val="00C72668"/>
    <w:rsid w:val="00C7310A"/>
    <w:rsid w:val="00C7314A"/>
    <w:rsid w:val="00C73C40"/>
    <w:rsid w:val="00C73D96"/>
    <w:rsid w:val="00C73F13"/>
    <w:rsid w:val="00C745FE"/>
    <w:rsid w:val="00C76721"/>
    <w:rsid w:val="00C7728B"/>
    <w:rsid w:val="00C7748B"/>
    <w:rsid w:val="00C77738"/>
    <w:rsid w:val="00C8198F"/>
    <w:rsid w:val="00C81B3B"/>
    <w:rsid w:val="00C8205B"/>
    <w:rsid w:val="00C8307B"/>
    <w:rsid w:val="00C83C05"/>
    <w:rsid w:val="00C83F58"/>
    <w:rsid w:val="00C8451C"/>
    <w:rsid w:val="00C85515"/>
    <w:rsid w:val="00C86085"/>
    <w:rsid w:val="00C86898"/>
    <w:rsid w:val="00C875B2"/>
    <w:rsid w:val="00C90204"/>
    <w:rsid w:val="00C915B5"/>
    <w:rsid w:val="00C9305F"/>
    <w:rsid w:val="00C93AB2"/>
    <w:rsid w:val="00C94FAC"/>
    <w:rsid w:val="00C96A74"/>
    <w:rsid w:val="00C96CB9"/>
    <w:rsid w:val="00C97226"/>
    <w:rsid w:val="00C97425"/>
    <w:rsid w:val="00CA1FAF"/>
    <w:rsid w:val="00CA24CC"/>
    <w:rsid w:val="00CA30D8"/>
    <w:rsid w:val="00CA322A"/>
    <w:rsid w:val="00CA3F90"/>
    <w:rsid w:val="00CA4F61"/>
    <w:rsid w:val="00CA5883"/>
    <w:rsid w:val="00CA5E4A"/>
    <w:rsid w:val="00CA6051"/>
    <w:rsid w:val="00CA67B2"/>
    <w:rsid w:val="00CA6CF8"/>
    <w:rsid w:val="00CA6E59"/>
    <w:rsid w:val="00CA747D"/>
    <w:rsid w:val="00CB08DB"/>
    <w:rsid w:val="00CB10BF"/>
    <w:rsid w:val="00CB14B7"/>
    <w:rsid w:val="00CB1CC6"/>
    <w:rsid w:val="00CB1DA9"/>
    <w:rsid w:val="00CB2FED"/>
    <w:rsid w:val="00CB346A"/>
    <w:rsid w:val="00CB3B0C"/>
    <w:rsid w:val="00CB3D62"/>
    <w:rsid w:val="00CB4F9F"/>
    <w:rsid w:val="00CB562F"/>
    <w:rsid w:val="00CB5D65"/>
    <w:rsid w:val="00CB61F3"/>
    <w:rsid w:val="00CC0604"/>
    <w:rsid w:val="00CC2A09"/>
    <w:rsid w:val="00CC2A30"/>
    <w:rsid w:val="00CC3024"/>
    <w:rsid w:val="00CC347D"/>
    <w:rsid w:val="00CC3F27"/>
    <w:rsid w:val="00CC4813"/>
    <w:rsid w:val="00CC4979"/>
    <w:rsid w:val="00CC4D78"/>
    <w:rsid w:val="00CC4E7F"/>
    <w:rsid w:val="00CC50C9"/>
    <w:rsid w:val="00CC57E1"/>
    <w:rsid w:val="00CC5BA3"/>
    <w:rsid w:val="00CC668E"/>
    <w:rsid w:val="00CC7275"/>
    <w:rsid w:val="00CD049A"/>
    <w:rsid w:val="00CD0D63"/>
    <w:rsid w:val="00CD1F2F"/>
    <w:rsid w:val="00CD23BB"/>
    <w:rsid w:val="00CD2C26"/>
    <w:rsid w:val="00CD2CA8"/>
    <w:rsid w:val="00CD2CEA"/>
    <w:rsid w:val="00CD38AF"/>
    <w:rsid w:val="00CD3A78"/>
    <w:rsid w:val="00CD4407"/>
    <w:rsid w:val="00CD5149"/>
    <w:rsid w:val="00CD5229"/>
    <w:rsid w:val="00CD5417"/>
    <w:rsid w:val="00CD55D2"/>
    <w:rsid w:val="00CD689E"/>
    <w:rsid w:val="00CD756B"/>
    <w:rsid w:val="00CE0A15"/>
    <w:rsid w:val="00CE0FE3"/>
    <w:rsid w:val="00CE1393"/>
    <w:rsid w:val="00CE1462"/>
    <w:rsid w:val="00CE1822"/>
    <w:rsid w:val="00CE18B6"/>
    <w:rsid w:val="00CE275B"/>
    <w:rsid w:val="00CE3452"/>
    <w:rsid w:val="00CE37F7"/>
    <w:rsid w:val="00CE4114"/>
    <w:rsid w:val="00CE4C9D"/>
    <w:rsid w:val="00CE4F3D"/>
    <w:rsid w:val="00CE4FD3"/>
    <w:rsid w:val="00CE6337"/>
    <w:rsid w:val="00CE744C"/>
    <w:rsid w:val="00CE74A7"/>
    <w:rsid w:val="00CE7B69"/>
    <w:rsid w:val="00CF160C"/>
    <w:rsid w:val="00CF1646"/>
    <w:rsid w:val="00CF17B5"/>
    <w:rsid w:val="00CF2330"/>
    <w:rsid w:val="00CF2392"/>
    <w:rsid w:val="00CF2583"/>
    <w:rsid w:val="00CF2B8D"/>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AD5"/>
    <w:rsid w:val="00D060EC"/>
    <w:rsid w:val="00D06EB6"/>
    <w:rsid w:val="00D07111"/>
    <w:rsid w:val="00D0765D"/>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214E5"/>
    <w:rsid w:val="00D2153E"/>
    <w:rsid w:val="00D218B6"/>
    <w:rsid w:val="00D21B0E"/>
    <w:rsid w:val="00D225BE"/>
    <w:rsid w:val="00D22FE7"/>
    <w:rsid w:val="00D22FED"/>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241E"/>
    <w:rsid w:val="00D33795"/>
    <w:rsid w:val="00D34017"/>
    <w:rsid w:val="00D34C96"/>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2E24"/>
    <w:rsid w:val="00D6331A"/>
    <w:rsid w:val="00D63703"/>
    <w:rsid w:val="00D64567"/>
    <w:rsid w:val="00D64D93"/>
    <w:rsid w:val="00D65F35"/>
    <w:rsid w:val="00D66C3F"/>
    <w:rsid w:val="00D676A6"/>
    <w:rsid w:val="00D679DF"/>
    <w:rsid w:val="00D706D1"/>
    <w:rsid w:val="00D70C2C"/>
    <w:rsid w:val="00D724A9"/>
    <w:rsid w:val="00D72825"/>
    <w:rsid w:val="00D72838"/>
    <w:rsid w:val="00D76AF3"/>
    <w:rsid w:val="00D77A53"/>
    <w:rsid w:val="00D800FE"/>
    <w:rsid w:val="00D805A2"/>
    <w:rsid w:val="00D818D7"/>
    <w:rsid w:val="00D819EC"/>
    <w:rsid w:val="00D82AB9"/>
    <w:rsid w:val="00D82CBA"/>
    <w:rsid w:val="00D83706"/>
    <w:rsid w:val="00D83C94"/>
    <w:rsid w:val="00D83F41"/>
    <w:rsid w:val="00D84913"/>
    <w:rsid w:val="00D84E22"/>
    <w:rsid w:val="00D863B2"/>
    <w:rsid w:val="00D86790"/>
    <w:rsid w:val="00D87A15"/>
    <w:rsid w:val="00D87A52"/>
    <w:rsid w:val="00D90B5E"/>
    <w:rsid w:val="00D90C26"/>
    <w:rsid w:val="00D924EB"/>
    <w:rsid w:val="00D9386A"/>
    <w:rsid w:val="00D962E6"/>
    <w:rsid w:val="00DA044E"/>
    <w:rsid w:val="00DA1568"/>
    <w:rsid w:val="00DA39A5"/>
    <w:rsid w:val="00DA427F"/>
    <w:rsid w:val="00DA4966"/>
    <w:rsid w:val="00DA5629"/>
    <w:rsid w:val="00DA5ED0"/>
    <w:rsid w:val="00DA6BBF"/>
    <w:rsid w:val="00DA728B"/>
    <w:rsid w:val="00DB0439"/>
    <w:rsid w:val="00DB0C80"/>
    <w:rsid w:val="00DB1674"/>
    <w:rsid w:val="00DB17DB"/>
    <w:rsid w:val="00DB1B32"/>
    <w:rsid w:val="00DB29AA"/>
    <w:rsid w:val="00DB30BC"/>
    <w:rsid w:val="00DB3952"/>
    <w:rsid w:val="00DB3DAA"/>
    <w:rsid w:val="00DB4FBC"/>
    <w:rsid w:val="00DB5C93"/>
    <w:rsid w:val="00DB5E4A"/>
    <w:rsid w:val="00DB5ED8"/>
    <w:rsid w:val="00DB6215"/>
    <w:rsid w:val="00DB6E5B"/>
    <w:rsid w:val="00DB7A5E"/>
    <w:rsid w:val="00DC0240"/>
    <w:rsid w:val="00DC0E06"/>
    <w:rsid w:val="00DC3B0B"/>
    <w:rsid w:val="00DC3F2C"/>
    <w:rsid w:val="00DC500A"/>
    <w:rsid w:val="00DC5269"/>
    <w:rsid w:val="00DC5EA1"/>
    <w:rsid w:val="00DC61EF"/>
    <w:rsid w:val="00DC6F05"/>
    <w:rsid w:val="00DC7C62"/>
    <w:rsid w:val="00DD0E39"/>
    <w:rsid w:val="00DD1B79"/>
    <w:rsid w:val="00DD267F"/>
    <w:rsid w:val="00DD2986"/>
    <w:rsid w:val="00DD2C82"/>
    <w:rsid w:val="00DD3058"/>
    <w:rsid w:val="00DD3952"/>
    <w:rsid w:val="00DD3B85"/>
    <w:rsid w:val="00DD441C"/>
    <w:rsid w:val="00DD477A"/>
    <w:rsid w:val="00DD4C32"/>
    <w:rsid w:val="00DD50CA"/>
    <w:rsid w:val="00DD51F3"/>
    <w:rsid w:val="00DD6313"/>
    <w:rsid w:val="00DD6C63"/>
    <w:rsid w:val="00DE034C"/>
    <w:rsid w:val="00DE1213"/>
    <w:rsid w:val="00DE4707"/>
    <w:rsid w:val="00DE4854"/>
    <w:rsid w:val="00DE4976"/>
    <w:rsid w:val="00DE5241"/>
    <w:rsid w:val="00DE5460"/>
    <w:rsid w:val="00DE5A5D"/>
    <w:rsid w:val="00DE6186"/>
    <w:rsid w:val="00DE6635"/>
    <w:rsid w:val="00DE787F"/>
    <w:rsid w:val="00DE7A69"/>
    <w:rsid w:val="00DE7AFA"/>
    <w:rsid w:val="00DF05C0"/>
    <w:rsid w:val="00DF1596"/>
    <w:rsid w:val="00DF1D4E"/>
    <w:rsid w:val="00DF26FE"/>
    <w:rsid w:val="00DF36E3"/>
    <w:rsid w:val="00DF43D1"/>
    <w:rsid w:val="00DF46C2"/>
    <w:rsid w:val="00DF541B"/>
    <w:rsid w:val="00DF573E"/>
    <w:rsid w:val="00DF6BD8"/>
    <w:rsid w:val="00DF6EB8"/>
    <w:rsid w:val="00DF731E"/>
    <w:rsid w:val="00E0056A"/>
    <w:rsid w:val="00E008B4"/>
    <w:rsid w:val="00E0198C"/>
    <w:rsid w:val="00E01A47"/>
    <w:rsid w:val="00E02E77"/>
    <w:rsid w:val="00E02F86"/>
    <w:rsid w:val="00E03553"/>
    <w:rsid w:val="00E04864"/>
    <w:rsid w:val="00E071C1"/>
    <w:rsid w:val="00E07A61"/>
    <w:rsid w:val="00E07FC2"/>
    <w:rsid w:val="00E10C2E"/>
    <w:rsid w:val="00E121B1"/>
    <w:rsid w:val="00E14679"/>
    <w:rsid w:val="00E146EF"/>
    <w:rsid w:val="00E14D4A"/>
    <w:rsid w:val="00E1670E"/>
    <w:rsid w:val="00E16C14"/>
    <w:rsid w:val="00E1772C"/>
    <w:rsid w:val="00E17857"/>
    <w:rsid w:val="00E20D2E"/>
    <w:rsid w:val="00E2107A"/>
    <w:rsid w:val="00E2243C"/>
    <w:rsid w:val="00E22C5F"/>
    <w:rsid w:val="00E22E8F"/>
    <w:rsid w:val="00E25C3C"/>
    <w:rsid w:val="00E263FE"/>
    <w:rsid w:val="00E27374"/>
    <w:rsid w:val="00E30EC0"/>
    <w:rsid w:val="00E31149"/>
    <w:rsid w:val="00E31D23"/>
    <w:rsid w:val="00E32589"/>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8B9"/>
    <w:rsid w:val="00E44A5B"/>
    <w:rsid w:val="00E44E31"/>
    <w:rsid w:val="00E45536"/>
    <w:rsid w:val="00E4554B"/>
    <w:rsid w:val="00E4629F"/>
    <w:rsid w:val="00E464CC"/>
    <w:rsid w:val="00E46E51"/>
    <w:rsid w:val="00E47B4B"/>
    <w:rsid w:val="00E507C8"/>
    <w:rsid w:val="00E50A4E"/>
    <w:rsid w:val="00E51E0A"/>
    <w:rsid w:val="00E5406D"/>
    <w:rsid w:val="00E54EF3"/>
    <w:rsid w:val="00E55343"/>
    <w:rsid w:val="00E5621D"/>
    <w:rsid w:val="00E5700C"/>
    <w:rsid w:val="00E571F1"/>
    <w:rsid w:val="00E57303"/>
    <w:rsid w:val="00E608D9"/>
    <w:rsid w:val="00E60EF2"/>
    <w:rsid w:val="00E6110F"/>
    <w:rsid w:val="00E62C35"/>
    <w:rsid w:val="00E636EA"/>
    <w:rsid w:val="00E63A83"/>
    <w:rsid w:val="00E64E94"/>
    <w:rsid w:val="00E64F75"/>
    <w:rsid w:val="00E661F8"/>
    <w:rsid w:val="00E67FAB"/>
    <w:rsid w:val="00E70463"/>
    <w:rsid w:val="00E7187F"/>
    <w:rsid w:val="00E71B3E"/>
    <w:rsid w:val="00E71DB9"/>
    <w:rsid w:val="00E722FB"/>
    <w:rsid w:val="00E733D5"/>
    <w:rsid w:val="00E73B7E"/>
    <w:rsid w:val="00E73EE8"/>
    <w:rsid w:val="00E74126"/>
    <w:rsid w:val="00E74E1A"/>
    <w:rsid w:val="00E75F84"/>
    <w:rsid w:val="00E75FD0"/>
    <w:rsid w:val="00E772AE"/>
    <w:rsid w:val="00E772DB"/>
    <w:rsid w:val="00E817E4"/>
    <w:rsid w:val="00E81C81"/>
    <w:rsid w:val="00E82232"/>
    <w:rsid w:val="00E84679"/>
    <w:rsid w:val="00E84A29"/>
    <w:rsid w:val="00E84E3D"/>
    <w:rsid w:val="00E862E2"/>
    <w:rsid w:val="00E86D2C"/>
    <w:rsid w:val="00E877DE"/>
    <w:rsid w:val="00E91FA4"/>
    <w:rsid w:val="00E92009"/>
    <w:rsid w:val="00E93038"/>
    <w:rsid w:val="00E933E6"/>
    <w:rsid w:val="00E9393A"/>
    <w:rsid w:val="00E93DC2"/>
    <w:rsid w:val="00E93F69"/>
    <w:rsid w:val="00E9524D"/>
    <w:rsid w:val="00E97AD8"/>
    <w:rsid w:val="00EA0676"/>
    <w:rsid w:val="00EA0681"/>
    <w:rsid w:val="00EA08CE"/>
    <w:rsid w:val="00EA173E"/>
    <w:rsid w:val="00EA1A02"/>
    <w:rsid w:val="00EA224A"/>
    <w:rsid w:val="00EA23EB"/>
    <w:rsid w:val="00EA245B"/>
    <w:rsid w:val="00EA2C1A"/>
    <w:rsid w:val="00EA3206"/>
    <w:rsid w:val="00EA3570"/>
    <w:rsid w:val="00EA36E6"/>
    <w:rsid w:val="00EA3E04"/>
    <w:rsid w:val="00EA5503"/>
    <w:rsid w:val="00EA5AED"/>
    <w:rsid w:val="00EA6CA7"/>
    <w:rsid w:val="00EA6F9A"/>
    <w:rsid w:val="00EA78F5"/>
    <w:rsid w:val="00EB052E"/>
    <w:rsid w:val="00EB0768"/>
    <w:rsid w:val="00EB0832"/>
    <w:rsid w:val="00EB22FC"/>
    <w:rsid w:val="00EB31BA"/>
    <w:rsid w:val="00EB34A3"/>
    <w:rsid w:val="00EB38F0"/>
    <w:rsid w:val="00EB3D0F"/>
    <w:rsid w:val="00EB48D6"/>
    <w:rsid w:val="00EB493A"/>
    <w:rsid w:val="00EB5BAB"/>
    <w:rsid w:val="00EB66D2"/>
    <w:rsid w:val="00EB72F6"/>
    <w:rsid w:val="00EB75AF"/>
    <w:rsid w:val="00EB7E28"/>
    <w:rsid w:val="00EC0C4F"/>
    <w:rsid w:val="00EC1F33"/>
    <w:rsid w:val="00EC272E"/>
    <w:rsid w:val="00EC3224"/>
    <w:rsid w:val="00EC3F30"/>
    <w:rsid w:val="00EC4A6F"/>
    <w:rsid w:val="00EC5750"/>
    <w:rsid w:val="00EC5C61"/>
    <w:rsid w:val="00EC6B12"/>
    <w:rsid w:val="00EC6E13"/>
    <w:rsid w:val="00EC7CCE"/>
    <w:rsid w:val="00ED08F1"/>
    <w:rsid w:val="00ED0B57"/>
    <w:rsid w:val="00ED1331"/>
    <w:rsid w:val="00ED1AF9"/>
    <w:rsid w:val="00ED2141"/>
    <w:rsid w:val="00ED24A5"/>
    <w:rsid w:val="00ED389F"/>
    <w:rsid w:val="00ED422C"/>
    <w:rsid w:val="00ED4476"/>
    <w:rsid w:val="00ED4A5D"/>
    <w:rsid w:val="00ED4B6E"/>
    <w:rsid w:val="00ED551D"/>
    <w:rsid w:val="00ED6171"/>
    <w:rsid w:val="00ED6269"/>
    <w:rsid w:val="00ED6CD4"/>
    <w:rsid w:val="00ED7393"/>
    <w:rsid w:val="00ED778A"/>
    <w:rsid w:val="00ED7CF9"/>
    <w:rsid w:val="00ED7E95"/>
    <w:rsid w:val="00EE17C5"/>
    <w:rsid w:val="00EE19A0"/>
    <w:rsid w:val="00EE1CBB"/>
    <w:rsid w:val="00EE2028"/>
    <w:rsid w:val="00EE24BB"/>
    <w:rsid w:val="00EE2893"/>
    <w:rsid w:val="00EE2958"/>
    <w:rsid w:val="00EE3A74"/>
    <w:rsid w:val="00EE4047"/>
    <w:rsid w:val="00EE4349"/>
    <w:rsid w:val="00EE4E0F"/>
    <w:rsid w:val="00EE5706"/>
    <w:rsid w:val="00EE58DF"/>
    <w:rsid w:val="00EE6582"/>
    <w:rsid w:val="00EE687E"/>
    <w:rsid w:val="00EE7631"/>
    <w:rsid w:val="00EF0072"/>
    <w:rsid w:val="00EF10AA"/>
    <w:rsid w:val="00EF130C"/>
    <w:rsid w:val="00EF291A"/>
    <w:rsid w:val="00EF543D"/>
    <w:rsid w:val="00EF5E15"/>
    <w:rsid w:val="00EF6116"/>
    <w:rsid w:val="00EF6EE8"/>
    <w:rsid w:val="00F01539"/>
    <w:rsid w:val="00F0245F"/>
    <w:rsid w:val="00F03B04"/>
    <w:rsid w:val="00F04129"/>
    <w:rsid w:val="00F0466A"/>
    <w:rsid w:val="00F063BE"/>
    <w:rsid w:val="00F06BBF"/>
    <w:rsid w:val="00F0726D"/>
    <w:rsid w:val="00F07BE1"/>
    <w:rsid w:val="00F07FDF"/>
    <w:rsid w:val="00F109CA"/>
    <w:rsid w:val="00F10D93"/>
    <w:rsid w:val="00F1133C"/>
    <w:rsid w:val="00F11DD9"/>
    <w:rsid w:val="00F12B39"/>
    <w:rsid w:val="00F132AC"/>
    <w:rsid w:val="00F13492"/>
    <w:rsid w:val="00F13EB8"/>
    <w:rsid w:val="00F14BF8"/>
    <w:rsid w:val="00F151DD"/>
    <w:rsid w:val="00F1532D"/>
    <w:rsid w:val="00F15D8F"/>
    <w:rsid w:val="00F16023"/>
    <w:rsid w:val="00F17A7C"/>
    <w:rsid w:val="00F17DF4"/>
    <w:rsid w:val="00F20D6D"/>
    <w:rsid w:val="00F20E0B"/>
    <w:rsid w:val="00F21B46"/>
    <w:rsid w:val="00F21C44"/>
    <w:rsid w:val="00F2352D"/>
    <w:rsid w:val="00F23793"/>
    <w:rsid w:val="00F23A0C"/>
    <w:rsid w:val="00F247CD"/>
    <w:rsid w:val="00F24BDD"/>
    <w:rsid w:val="00F24EBF"/>
    <w:rsid w:val="00F26360"/>
    <w:rsid w:val="00F26562"/>
    <w:rsid w:val="00F27D92"/>
    <w:rsid w:val="00F3101B"/>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AE0"/>
    <w:rsid w:val="00F42784"/>
    <w:rsid w:val="00F42C76"/>
    <w:rsid w:val="00F431E7"/>
    <w:rsid w:val="00F4326F"/>
    <w:rsid w:val="00F43357"/>
    <w:rsid w:val="00F43822"/>
    <w:rsid w:val="00F43979"/>
    <w:rsid w:val="00F464FE"/>
    <w:rsid w:val="00F465AB"/>
    <w:rsid w:val="00F4666C"/>
    <w:rsid w:val="00F468E6"/>
    <w:rsid w:val="00F46FC3"/>
    <w:rsid w:val="00F50666"/>
    <w:rsid w:val="00F50827"/>
    <w:rsid w:val="00F53D06"/>
    <w:rsid w:val="00F55324"/>
    <w:rsid w:val="00F55E3D"/>
    <w:rsid w:val="00F565B4"/>
    <w:rsid w:val="00F5683E"/>
    <w:rsid w:val="00F568FE"/>
    <w:rsid w:val="00F56A01"/>
    <w:rsid w:val="00F56AC0"/>
    <w:rsid w:val="00F56E30"/>
    <w:rsid w:val="00F5724C"/>
    <w:rsid w:val="00F6071B"/>
    <w:rsid w:val="00F618BE"/>
    <w:rsid w:val="00F61E68"/>
    <w:rsid w:val="00F6250B"/>
    <w:rsid w:val="00F6332A"/>
    <w:rsid w:val="00F637F1"/>
    <w:rsid w:val="00F641F8"/>
    <w:rsid w:val="00F642B0"/>
    <w:rsid w:val="00F65DF5"/>
    <w:rsid w:val="00F66997"/>
    <w:rsid w:val="00F67791"/>
    <w:rsid w:val="00F719A7"/>
    <w:rsid w:val="00F719D8"/>
    <w:rsid w:val="00F724C9"/>
    <w:rsid w:val="00F73AA8"/>
    <w:rsid w:val="00F741FA"/>
    <w:rsid w:val="00F7460D"/>
    <w:rsid w:val="00F75590"/>
    <w:rsid w:val="00F7601F"/>
    <w:rsid w:val="00F7643C"/>
    <w:rsid w:val="00F7656D"/>
    <w:rsid w:val="00F77C2B"/>
    <w:rsid w:val="00F8024F"/>
    <w:rsid w:val="00F8060C"/>
    <w:rsid w:val="00F80D09"/>
    <w:rsid w:val="00F81ECD"/>
    <w:rsid w:val="00F82488"/>
    <w:rsid w:val="00F84F2C"/>
    <w:rsid w:val="00F85D6A"/>
    <w:rsid w:val="00F85F89"/>
    <w:rsid w:val="00F860A3"/>
    <w:rsid w:val="00F86135"/>
    <w:rsid w:val="00F92050"/>
    <w:rsid w:val="00F92690"/>
    <w:rsid w:val="00F92D5A"/>
    <w:rsid w:val="00F93677"/>
    <w:rsid w:val="00F94746"/>
    <w:rsid w:val="00F96457"/>
    <w:rsid w:val="00F979DB"/>
    <w:rsid w:val="00FA11A0"/>
    <w:rsid w:val="00FA1A9B"/>
    <w:rsid w:val="00FA1FAE"/>
    <w:rsid w:val="00FA360C"/>
    <w:rsid w:val="00FA5C5E"/>
    <w:rsid w:val="00FA6513"/>
    <w:rsid w:val="00FA6882"/>
    <w:rsid w:val="00FA6FA3"/>
    <w:rsid w:val="00FA7394"/>
    <w:rsid w:val="00FB0A15"/>
    <w:rsid w:val="00FB0A8D"/>
    <w:rsid w:val="00FB0AAB"/>
    <w:rsid w:val="00FB1318"/>
    <w:rsid w:val="00FB173B"/>
    <w:rsid w:val="00FB46C4"/>
    <w:rsid w:val="00FB4A5D"/>
    <w:rsid w:val="00FB5E7D"/>
    <w:rsid w:val="00FB7486"/>
    <w:rsid w:val="00FC0D67"/>
    <w:rsid w:val="00FC247A"/>
    <w:rsid w:val="00FC29F5"/>
    <w:rsid w:val="00FC34BD"/>
    <w:rsid w:val="00FC3B19"/>
    <w:rsid w:val="00FC40C8"/>
    <w:rsid w:val="00FC4772"/>
    <w:rsid w:val="00FC61AF"/>
    <w:rsid w:val="00FC6857"/>
    <w:rsid w:val="00FC6A87"/>
    <w:rsid w:val="00FC70BE"/>
    <w:rsid w:val="00FC7CAF"/>
    <w:rsid w:val="00FD0BF6"/>
    <w:rsid w:val="00FD0E36"/>
    <w:rsid w:val="00FD18D4"/>
    <w:rsid w:val="00FD32C4"/>
    <w:rsid w:val="00FD409F"/>
    <w:rsid w:val="00FD42F1"/>
    <w:rsid w:val="00FD4415"/>
    <w:rsid w:val="00FD4617"/>
    <w:rsid w:val="00FD4817"/>
    <w:rsid w:val="00FD5D72"/>
    <w:rsid w:val="00FD62FB"/>
    <w:rsid w:val="00FD68AD"/>
    <w:rsid w:val="00FD7197"/>
    <w:rsid w:val="00FD7F13"/>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1D1"/>
    <w:rsid w:val="00FE62D7"/>
    <w:rsid w:val="00FE6B9C"/>
    <w:rsid w:val="00FE6E35"/>
    <w:rsid w:val="00FE727C"/>
    <w:rsid w:val="00FE77CD"/>
    <w:rsid w:val="00FF0205"/>
    <w:rsid w:val="00FF0C77"/>
    <w:rsid w:val="00FF20C1"/>
    <w:rsid w:val="00FF277B"/>
    <w:rsid w:val="00FF3246"/>
    <w:rsid w:val="00FF4780"/>
    <w:rsid w:val="00FF4B92"/>
    <w:rsid w:val="00FF511C"/>
    <w:rsid w:val="00FF5ADA"/>
    <w:rsid w:val="00FF6480"/>
    <w:rsid w:val="00FF71CA"/>
    <w:rsid w:val="00FF734E"/>
    <w:rsid w:val="00FF7E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1,cap2,cap11,Légende-figure,Légende-figure Char,Beschrifubg,Beschriftung Char,label,cap11 Char,cap11 Char Char Char,captions"/>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cap Char Char1 Char,Caption Char Char1 Char Char,cap Char2 Char,条目 Char,cap1 Char,cap2 Char,cap11 Char1,Légende-figure Char1,Légende-figure Char Char,Beschrifubg Char,label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uiPriority w:val="99"/>
    <w:qFormat/>
    <w:rsid w:val="00F20E0B"/>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F20E0B"/>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ing2a">
    <w:name w:val="Heading 2a"/>
    <w:basedOn w:val="Heading2"/>
    <w:link w:val="Heading2aChar"/>
    <w:qFormat/>
    <w:rsid w:val="005046A0"/>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5046A0"/>
    <w:rPr>
      <w:rFonts w:ascii="Times New Roman" w:eastAsiaTheme="majorEastAsia" w:hAnsi="Times New Roman" w:cs="Times New Roman"/>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32866848">
      <w:bodyDiv w:val="1"/>
      <w:marLeft w:val="0"/>
      <w:marRight w:val="0"/>
      <w:marTop w:val="0"/>
      <w:marBottom w:val="0"/>
      <w:divBdr>
        <w:top w:val="none" w:sz="0" w:space="0" w:color="auto"/>
        <w:left w:val="none" w:sz="0" w:space="0" w:color="auto"/>
        <w:bottom w:val="none" w:sz="0" w:space="0" w:color="auto"/>
        <w:right w:val="none" w:sz="0" w:space="0" w:color="auto"/>
      </w:divBdr>
      <w:divsChild>
        <w:div w:id="388185559">
          <w:marLeft w:val="1800"/>
          <w:marRight w:val="0"/>
          <w:marTop w:val="0"/>
          <w:marBottom w:val="0"/>
          <w:divBdr>
            <w:top w:val="none" w:sz="0" w:space="0" w:color="auto"/>
            <w:left w:val="none" w:sz="0" w:space="0" w:color="auto"/>
            <w:bottom w:val="none" w:sz="0" w:space="0" w:color="auto"/>
            <w:right w:val="none" w:sz="0" w:space="0" w:color="auto"/>
          </w:divBdr>
        </w:div>
        <w:div w:id="728116678">
          <w:marLeft w:val="1800"/>
          <w:marRight w:val="0"/>
          <w:marTop w:val="0"/>
          <w:marBottom w:val="0"/>
          <w:divBdr>
            <w:top w:val="none" w:sz="0" w:space="0" w:color="auto"/>
            <w:left w:val="none" w:sz="0" w:space="0" w:color="auto"/>
            <w:bottom w:val="none" w:sz="0" w:space="0" w:color="auto"/>
            <w:right w:val="none" w:sz="0" w:space="0" w:color="auto"/>
          </w:divBdr>
        </w:div>
        <w:div w:id="151024038">
          <w:marLeft w:val="1800"/>
          <w:marRight w:val="0"/>
          <w:marTop w:val="0"/>
          <w:marBottom w:val="240"/>
          <w:divBdr>
            <w:top w:val="none" w:sz="0" w:space="0" w:color="auto"/>
            <w:left w:val="none" w:sz="0" w:space="0" w:color="auto"/>
            <w:bottom w:val="none" w:sz="0" w:space="0" w:color="auto"/>
            <w:right w:val="none" w:sz="0" w:space="0" w:color="auto"/>
          </w:divBdr>
        </w:div>
      </w:divsChild>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4195300">
      <w:bodyDiv w:val="1"/>
      <w:marLeft w:val="0"/>
      <w:marRight w:val="0"/>
      <w:marTop w:val="0"/>
      <w:marBottom w:val="0"/>
      <w:divBdr>
        <w:top w:val="none" w:sz="0" w:space="0" w:color="auto"/>
        <w:left w:val="none" w:sz="0" w:space="0" w:color="auto"/>
        <w:bottom w:val="none" w:sz="0" w:space="0" w:color="auto"/>
        <w:right w:val="none" w:sz="0" w:space="0" w:color="auto"/>
      </w:divBdr>
      <w:divsChild>
        <w:div w:id="792677083">
          <w:marLeft w:val="1166"/>
          <w:marRight w:val="0"/>
          <w:marTop w:val="0"/>
          <w:marBottom w:val="0"/>
          <w:divBdr>
            <w:top w:val="none" w:sz="0" w:space="0" w:color="auto"/>
            <w:left w:val="none" w:sz="0" w:space="0" w:color="auto"/>
            <w:bottom w:val="none" w:sz="0" w:space="0" w:color="auto"/>
            <w:right w:val="none" w:sz="0" w:space="0" w:color="auto"/>
          </w:divBdr>
        </w:div>
        <w:div w:id="280302592">
          <w:marLeft w:val="1166"/>
          <w:marRight w:val="0"/>
          <w:marTop w:val="0"/>
          <w:marBottom w:val="0"/>
          <w:divBdr>
            <w:top w:val="none" w:sz="0" w:space="0" w:color="auto"/>
            <w:left w:val="none" w:sz="0" w:space="0" w:color="auto"/>
            <w:bottom w:val="none" w:sz="0" w:space="0" w:color="auto"/>
            <w:right w:val="none" w:sz="0" w:space="0" w:color="auto"/>
          </w:divBdr>
        </w:div>
      </w:divsChild>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25048062">
      <w:bodyDiv w:val="1"/>
      <w:marLeft w:val="0"/>
      <w:marRight w:val="0"/>
      <w:marTop w:val="0"/>
      <w:marBottom w:val="0"/>
      <w:divBdr>
        <w:top w:val="none" w:sz="0" w:space="0" w:color="auto"/>
        <w:left w:val="none" w:sz="0" w:space="0" w:color="auto"/>
        <w:bottom w:val="none" w:sz="0" w:space="0" w:color="auto"/>
        <w:right w:val="none" w:sz="0" w:space="0" w:color="auto"/>
      </w:divBdr>
      <w:divsChild>
        <w:div w:id="1197739549">
          <w:marLeft w:val="1166"/>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A9FD3D5-6EEF-449E-B605-EF53E5CA4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17</Pages>
  <Words>5359</Words>
  <Characters>30549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19</cp:revision>
  <dcterms:created xsi:type="dcterms:W3CDTF">2022-08-11T18:40:00Z</dcterms:created>
  <dcterms:modified xsi:type="dcterms:W3CDTF">2022-08-12T21:31:00Z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